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75D84"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 xml:space="preserve">1. Toenemende communicatiemogelijkheden Door de snelle ontwikkelingen op het terrein van e-mail en internet vliegt informatie de wereld over en kan er ook vierentwintig uur per dag handel plaatsvinden. Dat heeft verregaande gevolgen, die echter niet gelijk zijn voor iedereen. </w:t>
      </w:r>
      <w:proofErr w:type="spellStart"/>
      <w:r>
        <w:rPr>
          <w:rStyle w:val="normaltextrun"/>
          <w:rFonts w:ascii="Verdana" w:eastAsiaTheme="majorEastAsia" w:hAnsi="Verdana" w:cs="Segoe UI"/>
          <w:sz w:val="20"/>
          <w:szCs w:val="20"/>
        </w:rPr>
        <w:t>Bijv</w:t>
      </w:r>
      <w:proofErr w:type="spellEnd"/>
      <w:r>
        <w:rPr>
          <w:rStyle w:val="normaltextrun"/>
          <w:rFonts w:ascii="Verdana" w:eastAsiaTheme="majorEastAsia" w:hAnsi="Verdana" w:cs="Segoe UI"/>
          <w:sz w:val="20"/>
          <w:szCs w:val="20"/>
        </w:rPr>
        <w:t>: </w:t>
      </w:r>
      <w:r>
        <w:rPr>
          <w:rStyle w:val="eop"/>
          <w:rFonts w:ascii="Verdana" w:eastAsiaTheme="majorEastAsia" w:hAnsi="Verdana" w:cs="Segoe UI"/>
          <w:sz w:val="20"/>
          <w:szCs w:val="20"/>
        </w:rPr>
        <w:t> </w:t>
      </w:r>
    </w:p>
    <w:p w14:paraId="078B49E7"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a. Koffiehandelaren weten door satellieten vaak eerder hoe de koffieoogst zal zijn dan (arme) koffieboeren, en kunnen daarnaar handelen. Men zegt wel dat tegenwoordig informatie voor iedereen beschikbaar is, maar zo is het niet in de praktijk. Dat vergroot de onderhandelingspositie van de handelaar ten opzichte van de producent. </w:t>
      </w:r>
      <w:r>
        <w:rPr>
          <w:rStyle w:val="eop"/>
          <w:rFonts w:ascii="Verdana" w:eastAsiaTheme="majorEastAsia" w:hAnsi="Verdana" w:cs="Segoe UI"/>
          <w:sz w:val="20"/>
          <w:szCs w:val="20"/>
        </w:rPr>
        <w:t> </w:t>
      </w:r>
    </w:p>
    <w:p w14:paraId="059ED832"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b. De geldhandel is inmiddels ruim twintig keer zo groot als de handel in goederen en diensten. Duizenden handelaren op de internationale geld- en kapitaalmarkt verhandelen per etmaal 2.500 miljard dollar. Ze werken dag en nacht, reageren digitaal op de minste veranderingen en geruchten. Deze handelaren opereren namens institutionele en individuele beleggers. De urgente maatschappelijke vraagstukken (conflicten, klimaatverandering, genetische erosie, migratie, extreme armoede) spelen voor hun geen rol; wat telt is het hoogste rendement. Ook kleine koersverschillen kunnen speculanten toch in hun voordeel gebruiken, doordat ze snel en met grote bedragen werken. De gevolgen daarvan zijn enorm. Hele landen kunnen erdoor in de problemen komen. Zelfs een gerucht over de situatie in een land of regio kan betekenen dat in een etmaal alle investeerders zich terugtrekken, met verschrikkelijke gevolgen voor de bevolking. De Azië-crisis in 1999, die een rechtstreeks gevolg was van zulke fluctuerende kapitaalstromen, veroorzaakte groeiende armoede, zelfmoorden en criminaliteit. </w:t>
      </w:r>
      <w:r>
        <w:rPr>
          <w:rStyle w:val="eop"/>
          <w:rFonts w:ascii="Verdana" w:eastAsiaTheme="majorEastAsia" w:hAnsi="Verdana" w:cs="Segoe UI"/>
          <w:sz w:val="20"/>
          <w:szCs w:val="20"/>
        </w:rPr>
        <w:t> </w:t>
      </w:r>
    </w:p>
    <w:p w14:paraId="39D8AF43"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 xml:space="preserve">2. </w:t>
      </w:r>
      <w:proofErr w:type="spellStart"/>
      <w:r>
        <w:rPr>
          <w:rStyle w:val="normaltextrun"/>
          <w:rFonts w:ascii="Verdana" w:eastAsiaTheme="majorEastAsia" w:hAnsi="Verdana" w:cs="Segoe UI"/>
          <w:sz w:val="20"/>
          <w:szCs w:val="20"/>
        </w:rPr>
        <w:t>Glokalisering</w:t>
      </w:r>
      <w:proofErr w:type="spellEnd"/>
      <w:r>
        <w:rPr>
          <w:rStyle w:val="normaltextrun"/>
          <w:rFonts w:ascii="Verdana" w:eastAsiaTheme="majorEastAsia" w:hAnsi="Verdana" w:cs="Segoe UI"/>
          <w:sz w:val="20"/>
          <w:szCs w:val="20"/>
        </w:rPr>
        <w:t xml:space="preserve"> als reactie op homogenisering Door de onderlinge wisselwerking van een mondiale markt, ICT en vergroting van de mobiliteit wordt de wereld steeds homogener. Culturele grenzen vervagen en dat creëert bij velen een gevoel van onzekerheid. Mensen gaan op zoek naar ijkpunten om hun identiteit te bepalen. Zo groeit bijvoorbeeld de identificatie met de eigen regio. In Europa neemt die tendens toe naarmate de Europese Unie zich sterker profileert. Lokale omroepen en politieke partijen zijn er een uitdrukking van. Het gaat hier niet alleen om folklore: er is ook sprake van groeiend nationalisme, van een herbezinning op de eigen identiteit die zelfs kan leiden tot fundamentalisme. Omdat deze tendens gelijke tred houdt met de globalisering, wordt hij ook wel aangeduid met </w:t>
      </w:r>
      <w:proofErr w:type="spellStart"/>
      <w:r>
        <w:rPr>
          <w:rStyle w:val="normaltextrun"/>
          <w:rFonts w:ascii="Verdana" w:eastAsiaTheme="majorEastAsia" w:hAnsi="Verdana" w:cs="Segoe UI"/>
          <w:sz w:val="20"/>
          <w:szCs w:val="20"/>
        </w:rPr>
        <w:t>glokalisering</w:t>
      </w:r>
      <w:proofErr w:type="spellEnd"/>
      <w:r>
        <w:rPr>
          <w:rStyle w:val="normaltextrun"/>
          <w:rFonts w:ascii="Verdana" w:eastAsiaTheme="majorEastAsia" w:hAnsi="Verdana" w:cs="Segoe UI"/>
          <w:sz w:val="20"/>
          <w:szCs w:val="20"/>
        </w:rPr>
        <w:t>. </w:t>
      </w:r>
      <w:r>
        <w:rPr>
          <w:rStyle w:val="eop"/>
          <w:rFonts w:ascii="Verdana" w:eastAsiaTheme="majorEastAsia" w:hAnsi="Verdana" w:cs="Segoe UI"/>
          <w:sz w:val="20"/>
          <w:szCs w:val="20"/>
        </w:rPr>
        <w:t> </w:t>
      </w:r>
    </w:p>
    <w:p w14:paraId="48C8608D"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3. De afnemende rol van nationale staten In de globaliserende wereld van vandaag spelen nationale staten een steeds kleinere rol. Dit komt onder andere door de versterking van continentale politiek-economische verbanden, zoals de Europese Unie. Ook internationale instellingen, zoals de WTO (Wereldhandelsorganisatie) en het IMF (Internationaal Monetair Fonds), leggen het autonome handelen van nationale staten aan banden. Verder moeten staten steeds meer rekening houden met (ketens van) multinationale ondernemingen, waarvan de totale omzet vaak groter is dan het BNP van vele landen tezamen.</w:t>
      </w:r>
      <w:r>
        <w:rPr>
          <w:rStyle w:val="eop"/>
          <w:rFonts w:ascii="Verdana" w:eastAsiaTheme="majorEastAsia" w:hAnsi="Verdana" w:cs="Segoe UI"/>
          <w:sz w:val="20"/>
          <w:szCs w:val="20"/>
        </w:rPr>
        <w:t> </w:t>
      </w:r>
    </w:p>
    <w:p w14:paraId="4A2CD870"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De inkrimping van de macht van nationale overheden heeft verregaande gevolgen. Nationale overheden zijn belangrijk als regelgevers. Zelfs heel liberale economen zullen toegeven dat de overheid regels moet stellen om ervoor te zorgen dat de economie goed kan draaien. De overheid is ook hoeder van de rechten van de zwaksten. Als er geen regels gesteld worden, winnen de sterksten. De afzwakking van de rol van nationale overheden in een globaliserende wereldmarkt werkt momenteel onrechtvaardigheid in de hand. Internationale instanties kunnen in principe veel traditionele overheidsfuncties overnemen, maar zij functioneren nog onvoldoende op cruciale terreinen zoals sociale zorg en rechtspraak. Ook ontbreekt de democratische controle op deze instanties.</w:t>
      </w:r>
      <w:r>
        <w:rPr>
          <w:rStyle w:val="eop"/>
          <w:rFonts w:ascii="Verdana" w:eastAsiaTheme="majorEastAsia" w:hAnsi="Verdana" w:cs="Segoe UI"/>
          <w:sz w:val="20"/>
          <w:szCs w:val="20"/>
        </w:rPr>
        <w:t> </w:t>
      </w:r>
    </w:p>
    <w:p w14:paraId="35782B03" w14:textId="77777777" w:rsidR="009B3EEC" w:rsidRDefault="009B3EEC" w:rsidP="009B3EE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 xml:space="preserve"> 4. De ‘neoliberale’ economische ideologie Als er kritiek wordt gegeven op globalisering, heeft die kritiek meestal te maken met wat wel de ‘neoliberale’ invulling van het huidige </w:t>
      </w:r>
      <w:proofErr w:type="spellStart"/>
      <w:r>
        <w:rPr>
          <w:rStyle w:val="normaltextrun"/>
          <w:rFonts w:ascii="Verdana" w:eastAsiaTheme="majorEastAsia" w:hAnsi="Verdana" w:cs="Segoe UI"/>
          <w:sz w:val="20"/>
          <w:szCs w:val="20"/>
        </w:rPr>
        <w:t>globalise</w:t>
      </w:r>
      <w:proofErr w:type="spellEnd"/>
      <w:r>
        <w:rPr>
          <w:rStyle w:val="normaltextrun"/>
          <w:rFonts w:ascii="Verdana" w:eastAsiaTheme="majorEastAsia" w:hAnsi="Verdana" w:cs="Segoe UI"/>
          <w:sz w:val="20"/>
          <w:szCs w:val="20"/>
        </w:rPr>
        <w:t xml:space="preserve"> - </w:t>
      </w:r>
      <w:proofErr w:type="spellStart"/>
      <w:r>
        <w:rPr>
          <w:rStyle w:val="normaltextrun"/>
          <w:rFonts w:ascii="Verdana" w:eastAsiaTheme="majorEastAsia" w:hAnsi="Verdana" w:cs="Segoe UI"/>
          <w:sz w:val="20"/>
          <w:szCs w:val="20"/>
        </w:rPr>
        <w:t>ringsproces</w:t>
      </w:r>
      <w:proofErr w:type="spellEnd"/>
      <w:r>
        <w:rPr>
          <w:rStyle w:val="normaltextrun"/>
          <w:rFonts w:ascii="Verdana" w:eastAsiaTheme="majorEastAsia" w:hAnsi="Verdana" w:cs="Segoe UI"/>
          <w:sz w:val="20"/>
          <w:szCs w:val="20"/>
        </w:rPr>
        <w:t xml:space="preserve"> wordt genoemd. In deze manier van denken wordt veel ruimte gegeven aan economische processen en economische ‘wetten’ en wordt de rol van de overheid in de economie sterk beperkt. Men spreekt ook wel over de ‘Washington consensus’, een aanpak die veel weerklank vindt in de Verenigde Staten, het IMF, de Wereldbank, de WTO, het bedrijfsleven en in toenemende mate in Europa. De kernwoorden van het ‘neoliberale’ denken zijn: structurele aanpassing, meer markt, privatisering, op exportgerichte economische groei, liberalisering. Hier - bij vergeleken </w:t>
      </w:r>
      <w:r>
        <w:rPr>
          <w:rStyle w:val="normaltextrun"/>
          <w:rFonts w:ascii="Verdana" w:eastAsiaTheme="majorEastAsia" w:hAnsi="Verdana" w:cs="Segoe UI"/>
          <w:sz w:val="20"/>
          <w:szCs w:val="20"/>
        </w:rPr>
        <w:lastRenderedPageBreak/>
        <w:t xml:space="preserve">speelt het niet-economische een marginale rol. Verder wordt het </w:t>
      </w:r>
      <w:proofErr w:type="spellStart"/>
      <w:r>
        <w:rPr>
          <w:rStyle w:val="normaltextrun"/>
          <w:rFonts w:ascii="Verdana" w:eastAsiaTheme="majorEastAsia" w:hAnsi="Verdana" w:cs="Segoe UI"/>
          <w:sz w:val="20"/>
          <w:szCs w:val="20"/>
        </w:rPr>
        <w:t>trickle</w:t>
      </w:r>
      <w:proofErr w:type="spellEnd"/>
      <w:r>
        <w:rPr>
          <w:rStyle w:val="normaltextrun"/>
          <w:rFonts w:ascii="Verdana" w:eastAsiaTheme="majorEastAsia" w:hAnsi="Verdana" w:cs="Segoe UI"/>
          <w:sz w:val="20"/>
          <w:szCs w:val="20"/>
        </w:rPr>
        <w:t xml:space="preserve">-down effect aangeprezen als oplossing voor het armoedeprobleem: de armen zullen op den duur vanzelf ook profiteren van de economische groei, is de gedachte. In het bedrijfsleven ligt het accent niet op het product en de werkgelegenheid, maar op het financiële belang op de korte termijn. Een bedrijf is meer iets om ‘aan’ te verdienen – denk aan honorering van topmanagers, uitverkoop van onderdelen, hoge winsten ten bate van beleggers – dan om ‘in’ te verdienen. Verdedigers van deze visie stellen doorgaans dat deze manier van denken – die ze zelf liever niet ‘neoliberaal’ noemen – logischerwijs door iedereen omarmd moet worden. Sinds de val van de Muur gaat men ervan uit, dat er geen ander economisch systeem mogelijk is. De vrije markt wordt bovendien geassocieerd met vrijheid als zodanig. In het bedrijfsleven is het begrip TINA ontwikkeld: </w:t>
      </w:r>
      <w:proofErr w:type="spellStart"/>
      <w:r>
        <w:rPr>
          <w:rStyle w:val="normaltextrun"/>
          <w:rFonts w:ascii="Verdana" w:eastAsiaTheme="majorEastAsia" w:hAnsi="Verdana" w:cs="Segoe UI"/>
          <w:sz w:val="20"/>
          <w:szCs w:val="20"/>
        </w:rPr>
        <w:t>There</w:t>
      </w:r>
      <w:proofErr w:type="spellEnd"/>
      <w:r>
        <w:rPr>
          <w:rStyle w:val="normaltextrun"/>
          <w:rFonts w:ascii="Verdana" w:eastAsiaTheme="majorEastAsia" w:hAnsi="Verdana" w:cs="Segoe UI"/>
          <w:sz w:val="20"/>
          <w:szCs w:val="20"/>
        </w:rPr>
        <w:t xml:space="preserve"> Is No </w:t>
      </w:r>
      <w:proofErr w:type="spellStart"/>
      <w:r>
        <w:rPr>
          <w:rStyle w:val="normaltextrun"/>
          <w:rFonts w:ascii="Verdana" w:eastAsiaTheme="majorEastAsia" w:hAnsi="Verdana" w:cs="Segoe UI"/>
          <w:sz w:val="20"/>
          <w:szCs w:val="20"/>
        </w:rPr>
        <w:t>Alternative</w:t>
      </w:r>
      <w:proofErr w:type="spellEnd"/>
      <w:r>
        <w:rPr>
          <w:rStyle w:val="normaltextrun"/>
          <w:rFonts w:ascii="Verdana" w:eastAsiaTheme="majorEastAsia" w:hAnsi="Verdana" w:cs="Segoe UI"/>
          <w:sz w:val="20"/>
          <w:szCs w:val="20"/>
        </w:rPr>
        <w:t xml:space="preserve"> (er is geen alternatief). Deze veronderstelling wordt mondiaal uitgedragen en in veel gevallen ook opgelegd. Denk bijvoorbeeld aan ontwikkelingslanden die, om in aanmerking te komen voor hulp en schuldkwijtschelding, verplicht worden om een ‘neoliberaal’ beleid te voeren. De ‘neoliberale’ visie is een manier van denken over economie die aan de ene kant veel ‘harde’ wetenschap stimuleert, maar die aan de andere kant een sterk ideologisch karakter heeft. Men lijkt namelijk bewust de ogen te sluiten voor negatieve effecten en tegenstrijdigheden.</w:t>
      </w:r>
      <w:r>
        <w:rPr>
          <w:rStyle w:val="eop"/>
          <w:rFonts w:ascii="Verdana" w:eastAsiaTheme="majorEastAsia" w:hAnsi="Verdana" w:cs="Segoe UI"/>
          <w:sz w:val="20"/>
          <w:szCs w:val="20"/>
        </w:rPr>
        <w:t> </w:t>
      </w:r>
    </w:p>
    <w:p w14:paraId="6CC0ADF8" w14:textId="77777777" w:rsidR="007D51B7" w:rsidRDefault="007D51B7"/>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B3EEC"/>
    <w:rsid w:val="007921A1"/>
    <w:rsid w:val="007D51B7"/>
    <w:rsid w:val="009B3EEC"/>
    <w:rsid w:val="009B5B6C"/>
    <w:rsid w:val="00BE3A3E"/>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992"/>
  <w15:chartTrackingRefBased/>
  <w15:docId w15:val="{31E20B47-4322-4C9E-92A2-205FB848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3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3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3E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3E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3E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3E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3E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3E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3E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3E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3E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3E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3E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3E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3E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3E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3E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3EEC"/>
    <w:rPr>
      <w:rFonts w:eastAsiaTheme="majorEastAsia" w:cstheme="majorBidi"/>
      <w:color w:val="272727" w:themeColor="text1" w:themeTint="D8"/>
    </w:rPr>
  </w:style>
  <w:style w:type="paragraph" w:styleId="Titel">
    <w:name w:val="Title"/>
    <w:basedOn w:val="Standaard"/>
    <w:next w:val="Standaard"/>
    <w:link w:val="TitelChar"/>
    <w:uiPriority w:val="10"/>
    <w:qFormat/>
    <w:rsid w:val="009B3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3E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3E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3E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3E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3EEC"/>
    <w:rPr>
      <w:i/>
      <w:iCs/>
      <w:color w:val="404040" w:themeColor="text1" w:themeTint="BF"/>
    </w:rPr>
  </w:style>
  <w:style w:type="paragraph" w:styleId="Lijstalinea">
    <w:name w:val="List Paragraph"/>
    <w:basedOn w:val="Standaard"/>
    <w:uiPriority w:val="34"/>
    <w:qFormat/>
    <w:rsid w:val="009B3EEC"/>
    <w:pPr>
      <w:ind w:left="720"/>
      <w:contextualSpacing/>
    </w:pPr>
  </w:style>
  <w:style w:type="character" w:styleId="Intensievebenadrukking">
    <w:name w:val="Intense Emphasis"/>
    <w:basedOn w:val="Standaardalinea-lettertype"/>
    <w:uiPriority w:val="21"/>
    <w:qFormat/>
    <w:rsid w:val="009B3EEC"/>
    <w:rPr>
      <w:i/>
      <w:iCs/>
      <w:color w:val="0F4761" w:themeColor="accent1" w:themeShade="BF"/>
    </w:rPr>
  </w:style>
  <w:style w:type="paragraph" w:styleId="Duidelijkcitaat">
    <w:name w:val="Intense Quote"/>
    <w:basedOn w:val="Standaard"/>
    <w:next w:val="Standaard"/>
    <w:link w:val="DuidelijkcitaatChar"/>
    <w:uiPriority w:val="30"/>
    <w:qFormat/>
    <w:rsid w:val="009B3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3EEC"/>
    <w:rPr>
      <w:i/>
      <w:iCs/>
      <w:color w:val="0F4761" w:themeColor="accent1" w:themeShade="BF"/>
    </w:rPr>
  </w:style>
  <w:style w:type="character" w:styleId="Intensieveverwijzing">
    <w:name w:val="Intense Reference"/>
    <w:basedOn w:val="Standaardalinea-lettertype"/>
    <w:uiPriority w:val="32"/>
    <w:qFormat/>
    <w:rsid w:val="009B3EEC"/>
    <w:rPr>
      <w:b/>
      <w:bCs/>
      <w:smallCaps/>
      <w:color w:val="0F4761" w:themeColor="accent1" w:themeShade="BF"/>
      <w:spacing w:val="5"/>
    </w:rPr>
  </w:style>
  <w:style w:type="paragraph" w:customStyle="1" w:styleId="paragraph">
    <w:name w:val="paragraph"/>
    <w:basedOn w:val="Standaard"/>
    <w:rsid w:val="009B3EEC"/>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9B3EEC"/>
  </w:style>
  <w:style w:type="character" w:customStyle="1" w:styleId="eop">
    <w:name w:val="eop"/>
    <w:basedOn w:val="Standaardalinea-lettertype"/>
    <w:rsid w:val="009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80189">
      <w:bodyDiv w:val="1"/>
      <w:marLeft w:val="0"/>
      <w:marRight w:val="0"/>
      <w:marTop w:val="0"/>
      <w:marBottom w:val="0"/>
      <w:divBdr>
        <w:top w:val="none" w:sz="0" w:space="0" w:color="auto"/>
        <w:left w:val="none" w:sz="0" w:space="0" w:color="auto"/>
        <w:bottom w:val="none" w:sz="0" w:space="0" w:color="auto"/>
        <w:right w:val="none" w:sz="0" w:space="0" w:color="auto"/>
      </w:divBdr>
      <w:divsChild>
        <w:div w:id="882671533">
          <w:marLeft w:val="0"/>
          <w:marRight w:val="0"/>
          <w:marTop w:val="0"/>
          <w:marBottom w:val="0"/>
          <w:divBdr>
            <w:top w:val="none" w:sz="0" w:space="0" w:color="auto"/>
            <w:left w:val="none" w:sz="0" w:space="0" w:color="auto"/>
            <w:bottom w:val="none" w:sz="0" w:space="0" w:color="auto"/>
            <w:right w:val="none" w:sz="0" w:space="0" w:color="auto"/>
          </w:divBdr>
        </w:div>
        <w:div w:id="1053237617">
          <w:marLeft w:val="0"/>
          <w:marRight w:val="0"/>
          <w:marTop w:val="0"/>
          <w:marBottom w:val="0"/>
          <w:divBdr>
            <w:top w:val="none" w:sz="0" w:space="0" w:color="auto"/>
            <w:left w:val="none" w:sz="0" w:space="0" w:color="auto"/>
            <w:bottom w:val="none" w:sz="0" w:space="0" w:color="auto"/>
            <w:right w:val="none" w:sz="0" w:space="0" w:color="auto"/>
          </w:divBdr>
        </w:div>
        <w:div w:id="247231077">
          <w:marLeft w:val="0"/>
          <w:marRight w:val="0"/>
          <w:marTop w:val="0"/>
          <w:marBottom w:val="0"/>
          <w:divBdr>
            <w:top w:val="none" w:sz="0" w:space="0" w:color="auto"/>
            <w:left w:val="none" w:sz="0" w:space="0" w:color="auto"/>
            <w:bottom w:val="none" w:sz="0" w:space="0" w:color="auto"/>
            <w:right w:val="none" w:sz="0" w:space="0" w:color="auto"/>
          </w:divBdr>
        </w:div>
        <w:div w:id="953825368">
          <w:marLeft w:val="0"/>
          <w:marRight w:val="0"/>
          <w:marTop w:val="0"/>
          <w:marBottom w:val="0"/>
          <w:divBdr>
            <w:top w:val="none" w:sz="0" w:space="0" w:color="auto"/>
            <w:left w:val="none" w:sz="0" w:space="0" w:color="auto"/>
            <w:bottom w:val="none" w:sz="0" w:space="0" w:color="auto"/>
            <w:right w:val="none" w:sz="0" w:space="0" w:color="auto"/>
          </w:divBdr>
        </w:div>
        <w:div w:id="397557605">
          <w:marLeft w:val="0"/>
          <w:marRight w:val="0"/>
          <w:marTop w:val="0"/>
          <w:marBottom w:val="0"/>
          <w:divBdr>
            <w:top w:val="none" w:sz="0" w:space="0" w:color="auto"/>
            <w:left w:val="none" w:sz="0" w:space="0" w:color="auto"/>
            <w:bottom w:val="none" w:sz="0" w:space="0" w:color="auto"/>
            <w:right w:val="none" w:sz="0" w:space="0" w:color="auto"/>
          </w:divBdr>
        </w:div>
        <w:div w:id="297033582">
          <w:marLeft w:val="0"/>
          <w:marRight w:val="0"/>
          <w:marTop w:val="0"/>
          <w:marBottom w:val="0"/>
          <w:divBdr>
            <w:top w:val="none" w:sz="0" w:space="0" w:color="auto"/>
            <w:left w:val="none" w:sz="0" w:space="0" w:color="auto"/>
            <w:bottom w:val="none" w:sz="0" w:space="0" w:color="auto"/>
            <w:right w:val="none" w:sz="0" w:space="0" w:color="auto"/>
          </w:divBdr>
        </w:div>
        <w:div w:id="90010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B1613-090D-47AA-8712-79F8458B4A45}"/>
</file>

<file path=customXml/itemProps2.xml><?xml version="1.0" encoding="utf-8"?>
<ds:datastoreItem xmlns:ds="http://schemas.openxmlformats.org/officeDocument/2006/customXml" ds:itemID="{0E9F8B3B-323F-409B-A6A3-E0DD2D0DAE5C}"/>
</file>

<file path=customXml/itemProps3.xml><?xml version="1.0" encoding="utf-8"?>
<ds:datastoreItem xmlns:ds="http://schemas.openxmlformats.org/officeDocument/2006/customXml" ds:itemID="{01163180-AABA-4865-A2EA-5D8C93EC44C9}"/>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5176</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1</cp:revision>
  <dcterms:created xsi:type="dcterms:W3CDTF">2024-05-07T09:22:00Z</dcterms:created>
  <dcterms:modified xsi:type="dcterms:W3CDTF">2024-05-07T09:24:00Z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