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B146" w14:textId="77777777" w:rsidR="00490A74" w:rsidRPr="00490A74" w:rsidRDefault="00490A74" w:rsidP="00490A74">
      <w:pPr>
        <w:keepNext/>
        <w:keepLines/>
        <w:spacing w:before="240" w:after="0" w:line="240" w:lineRule="auto"/>
        <w:outlineLvl w:val="0"/>
        <w:rPr>
          <w:rFonts w:ascii="Calibri Light" w:eastAsia="Yu Gothic Light" w:hAnsi="Calibri Light" w:cs="Times New Roman"/>
          <w:color w:val="2F5496"/>
          <w:kern w:val="0"/>
          <w:sz w:val="32"/>
          <w:szCs w:val="32"/>
          <w14:ligatures w14:val="none"/>
        </w:rPr>
      </w:pPr>
      <w:r w:rsidRPr="00490A74">
        <w:rPr>
          <w:rFonts w:ascii="Calibri Light" w:eastAsia="Yu Gothic Light" w:hAnsi="Calibri Light" w:cs="Times New Roman"/>
          <w:color w:val="2F5496"/>
          <w:kern w:val="0"/>
          <w:sz w:val="32"/>
          <w:szCs w:val="32"/>
          <w14:ligatures w14:val="none"/>
        </w:rPr>
        <w:t>Handreiking thema 6: Duurzaamheid</w:t>
      </w:r>
    </w:p>
    <w:p w14:paraId="041A7824"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p>
    <w:p w14:paraId="6A7FD672" w14:textId="77777777" w:rsidR="00490A74" w:rsidRPr="00490A74" w:rsidRDefault="00490A74" w:rsidP="00490A7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0" w:name="_Toc2044938728"/>
      <w:r w:rsidRPr="00490A74">
        <w:rPr>
          <w:rFonts w:ascii="Calibri Light" w:eastAsia="Yu Gothic Light" w:hAnsi="Calibri Light" w:cs="Times New Roman"/>
          <w:color w:val="2F5496"/>
          <w:kern w:val="0"/>
          <w:sz w:val="26"/>
          <w:szCs w:val="26"/>
          <w14:ligatures w14:val="none"/>
        </w:rPr>
        <w:t>Introductie</w:t>
      </w:r>
      <w:bookmarkEnd w:id="0"/>
    </w:p>
    <w:p w14:paraId="4552D185"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r w:rsidRPr="00490A74">
        <w:rPr>
          <w:rFonts w:ascii="Verdana" w:eastAsia="Calibri" w:hAnsi="Verdana" w:cs="Times New Roman"/>
          <w:kern w:val="0"/>
          <w:sz w:val="20"/>
          <w:szCs w:val="22"/>
          <w14:ligatures w14:val="none"/>
        </w:rPr>
        <w:t xml:space="preserve">Duurzaamheid is een thema dat diep ingrijpt in het dagelijks leven van leerlingen. Ze komen het tegen in hun keuzes als consument, merken het in maatschappelijke discussies over milieu en klimaat, en zien het terug in </w:t>
      </w:r>
      <w:proofErr w:type="spellStart"/>
      <w:r w:rsidRPr="00490A74">
        <w:rPr>
          <w:rFonts w:ascii="Verdana" w:eastAsia="Calibri" w:hAnsi="Verdana" w:cs="Times New Roman"/>
          <w:kern w:val="0"/>
          <w:sz w:val="20"/>
          <w:szCs w:val="22"/>
          <w14:ligatures w14:val="none"/>
        </w:rPr>
        <w:t>productlabels</w:t>
      </w:r>
      <w:proofErr w:type="spellEnd"/>
      <w:r w:rsidRPr="00490A74">
        <w:rPr>
          <w:rFonts w:ascii="Verdana" w:eastAsia="Calibri" w:hAnsi="Verdana" w:cs="Times New Roman"/>
          <w:kern w:val="0"/>
          <w:sz w:val="20"/>
          <w:szCs w:val="22"/>
          <w14:ligatures w14:val="none"/>
        </w:rPr>
        <w:t xml:space="preserve">, overheidscampagnes en bedrijfsstrategieën. In deze handreiking verkennen we duurzaamheid vanuit een economisch perspectief, maar ingebed in de christelijke opdracht tot rentmeesterschap: de roeping om de schepping te bewaren, recht te doen en zorg te dragen voor naaste en toekomst. </w:t>
      </w:r>
    </w:p>
    <w:p w14:paraId="153CA9B2"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r w:rsidRPr="00490A74">
        <w:rPr>
          <w:rFonts w:ascii="Verdana" w:eastAsia="Calibri" w:hAnsi="Verdana" w:cs="Times New Roman"/>
          <w:kern w:val="0"/>
          <w:sz w:val="20"/>
          <w:szCs w:val="22"/>
          <w14:ligatures w14:val="none"/>
        </w:rPr>
        <w:t xml:space="preserve"> </w:t>
      </w:r>
    </w:p>
    <w:p w14:paraId="5346C4FD"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r w:rsidRPr="00490A74">
        <w:rPr>
          <w:rFonts w:ascii="Verdana" w:eastAsia="Calibri" w:hAnsi="Verdana" w:cs="Times New Roman"/>
          <w:kern w:val="0"/>
          <w:sz w:val="20"/>
          <w:szCs w:val="22"/>
          <w14:ligatures w14:val="none"/>
        </w:rPr>
        <w:t xml:space="preserve">Het thema Samen duurzaam is opgebouwd langs drie rollen die centraal staan binnen het vak economie: de consument, de producent en de overheid. Leerlingen ontdekken hoe deze drie rollen met elkaar verbonden zijn en hoe keuzes op het ene niveau gevolgen hebben voor het andere. Keurmerken helpen consumenten beoordelen wat eerlijk en verantwoord is; producenten maken afwegingen tussen kosten, winst en duurzame investeringen; de overheid stelt regels op om mens en schepping te beschermen. </w:t>
      </w:r>
    </w:p>
    <w:p w14:paraId="5D000802"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r w:rsidRPr="00490A74">
        <w:rPr>
          <w:rFonts w:ascii="Verdana" w:eastAsia="Calibri" w:hAnsi="Verdana" w:cs="Times New Roman"/>
          <w:kern w:val="0"/>
          <w:sz w:val="20"/>
          <w:szCs w:val="22"/>
          <w14:ligatures w14:val="none"/>
        </w:rPr>
        <w:t xml:space="preserve"> </w:t>
      </w:r>
    </w:p>
    <w:p w14:paraId="6540165B"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r w:rsidRPr="00490A74">
        <w:rPr>
          <w:rFonts w:ascii="Verdana" w:eastAsia="Calibri" w:hAnsi="Verdana" w:cs="Times New Roman"/>
          <w:kern w:val="0"/>
          <w:sz w:val="20"/>
          <w:szCs w:val="22"/>
          <w14:ligatures w14:val="none"/>
        </w:rPr>
        <w:t>In dit geheel wil de Didactische Diamant richting geven aan het onderwijs. De principes van verwondering, verbinding, verantwoordelijkheid en vorming lopen als een rode draad door de lessen heen.  Door te starten met vragen die nieuwsgierigheid wekken, door actuele en herkenbare voorbeelden te gebruiken, en door leerlingen uit te nodigen tot reflectie, ontstaat er ruimte voor het verkennen van waarden. Het doel is niet alleen kennisoverdracht, maar ook vorming: leerlingen leren nadenken over eerlijke handel, recht doen, zorg voor de schepping en hun eigen verantwoordelijkheid.</w:t>
      </w:r>
    </w:p>
    <w:p w14:paraId="66A694E5"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p>
    <w:p w14:paraId="1FAB0E5A" w14:textId="77777777" w:rsidR="00490A74" w:rsidRPr="00490A74" w:rsidRDefault="00490A74" w:rsidP="00490A7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1" w:name="_Toc1546702622"/>
      <w:r w:rsidRPr="00490A74">
        <w:rPr>
          <w:rFonts w:ascii="Calibri Light" w:eastAsia="Yu Gothic Light" w:hAnsi="Calibri Light" w:cs="Times New Roman"/>
          <w:color w:val="2F5496"/>
          <w:kern w:val="0"/>
          <w:sz w:val="26"/>
          <w:szCs w:val="26"/>
          <w14:ligatures w14:val="none"/>
        </w:rPr>
        <w:t>Kernnoties</w:t>
      </w:r>
      <w:bookmarkEnd w:id="1"/>
    </w:p>
    <w:p w14:paraId="00526186"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Duurzaamheid en rentmeesterschap</w:t>
      </w:r>
    </w:p>
    <w:p w14:paraId="73740873"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Duurzaamheid is meer dan een trend of politiek thema; het raakt aan de opdracht die God de mens gaf in Genesis 2:15: bewerken én bewaren. Leerlingen ontdekken dat duurzaamheid in essentie een vorm van rentmeesterschap is. In de economie betekent dat: verstandig omgaan met middelen, oog hebben voor de lange termijn en rekening houden met de effecten op mens, dier en milieu.</w:t>
      </w:r>
    </w:p>
    <w:p w14:paraId="45751B84"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De duurzaamheidsladder (R</w:t>
      </w:r>
      <w:r w:rsidRPr="00490A74">
        <w:rPr>
          <w:rFonts w:ascii="Verdana" w:eastAsia="Calibri" w:hAnsi="Verdana" w:cs="Times New Roman"/>
          <w:kern w:val="0"/>
          <w:sz w:val="20"/>
          <w:szCs w:val="22"/>
          <w14:ligatures w14:val="none"/>
        </w:rPr>
        <w:noBreakHyphen/>
      </w:r>
      <w:r w:rsidRPr="00490A74">
        <w:rPr>
          <w:rFonts w:ascii="Verdana" w:eastAsia="Verdana" w:hAnsi="Verdana" w:cs="Verdana"/>
          <w:color w:val="000000"/>
          <w:kern w:val="0"/>
          <w:sz w:val="20"/>
          <w:szCs w:val="20"/>
          <w14:ligatures w14:val="none"/>
        </w:rPr>
        <w:t>ladder) helpt leerlingen onderscheiden hoe zij zelf kunnen bijdragen: verminderen, hergebruiken en repareren zijn concrete keuzes die in elk huishouden terugkomen. Door dit te koppelen aan Bijbelse waarden zoals matigheid, zorg voor de naaste en eerlijke omgang met schepping en schepselen, krijgt duurzaamheid een dieper fundament.</w:t>
      </w:r>
    </w:p>
    <w:p w14:paraId="38AD62DB"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6EB64578"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De rol van de consument: keuzes en keurmerken</w:t>
      </w:r>
    </w:p>
    <w:p w14:paraId="61940B98"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Consumenten spelen een belangrijke rol in het stimuleren van duurzame productie. De keuze voor een </w:t>
      </w:r>
      <w:proofErr w:type="spellStart"/>
      <w:r w:rsidRPr="00490A74">
        <w:rPr>
          <w:rFonts w:ascii="Verdana" w:eastAsia="Verdana" w:hAnsi="Verdana" w:cs="Verdana"/>
          <w:color w:val="000000"/>
          <w:kern w:val="0"/>
          <w:sz w:val="20"/>
          <w:szCs w:val="20"/>
          <w14:ligatures w14:val="none"/>
        </w:rPr>
        <w:t>Fairtrade</w:t>
      </w:r>
      <w:proofErr w:type="spellEnd"/>
      <w:r w:rsidRPr="00490A74">
        <w:rPr>
          <w:rFonts w:ascii="Verdana" w:eastAsia="Calibri" w:hAnsi="Verdana" w:cs="Times New Roman"/>
          <w:kern w:val="0"/>
          <w:sz w:val="20"/>
          <w:szCs w:val="22"/>
          <w14:ligatures w14:val="none"/>
        </w:rPr>
        <w:noBreakHyphen/>
      </w:r>
      <w:r w:rsidRPr="00490A74">
        <w:rPr>
          <w:rFonts w:ascii="Verdana" w:eastAsia="Verdana" w:hAnsi="Verdana" w:cs="Verdana"/>
          <w:color w:val="000000"/>
          <w:kern w:val="0"/>
          <w:sz w:val="20"/>
          <w:szCs w:val="20"/>
          <w14:ligatures w14:val="none"/>
        </w:rPr>
        <w:t xml:space="preserve">banaan in plaats van de goedkoopste banaan is niet alleen een economische keuze, maar ook een morele. Kennis van keurmerken helpt leerlingen begrijpen hoe eerlijke handel, dierenwelzijn en milieu-impact worden gewaarborgd. </w:t>
      </w:r>
    </w:p>
    <w:p w14:paraId="078DC1EE"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Leerlingen onderzoeken: wat keurmerken beloven, hoe controle plaatsvindt,</w:t>
      </w:r>
    </w:p>
    <w:p w14:paraId="645576AA"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en hoe je betrouwbare van minder betrouwbare keurmerken onderscheidt.</w:t>
      </w:r>
    </w:p>
    <w:p w14:paraId="3DB6423B"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1417AF8C"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De verwonderingsvraag “Waarom zou een producent extra moeite doen voor duurzaamheid?” opent het gesprek over de invloed van consumentengedrag op ketens wereldwijd. In deze lessenserie zien leerlingen dat hun keuzes ertoe doen en dat Bijbelse waarden zoals eerlijkheid en zorg voor de naaste richting geven.</w:t>
      </w:r>
    </w:p>
    <w:p w14:paraId="6BB646BA"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4AC4489A"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De rol van de producent: winst, innovatie en verantwoordelijkheid</w:t>
      </w:r>
    </w:p>
    <w:p w14:paraId="67221FAC"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Producenten staan voor keuzes waarbij kosten, concurrentie en duurzaamheidsdoelen elkaar soms in de weg staan. Een bedrijf kan kiezen voor snelle winst door goedkope </w:t>
      </w:r>
      <w:r w:rsidRPr="00490A74">
        <w:rPr>
          <w:rFonts w:ascii="Verdana" w:eastAsia="Verdana" w:hAnsi="Verdana" w:cs="Verdana"/>
          <w:color w:val="000000"/>
          <w:kern w:val="0"/>
          <w:sz w:val="20"/>
          <w:szCs w:val="20"/>
          <w14:ligatures w14:val="none"/>
        </w:rPr>
        <w:lastRenderedPageBreak/>
        <w:t>productie met veel afval of vervuiling, maar het kan ook kiezen voor circulaire processen of investeringen in innovatie. De casus van Paul Polman (Unilever) laat zien hoe bedrijven kunnen streven naar een netto positieve impact: meer goeds brengen dan schade veroorzaken.</w:t>
      </w:r>
    </w:p>
    <w:p w14:paraId="2326009F"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03F2A643"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Leerlingen ontdekken: hoe productieketens werken, waar in een keten problemen kunnen ontstaan, en hoe duurzame maatregelen aansluiten bij mondiale doelen (</w:t>
      </w:r>
      <w:proofErr w:type="spellStart"/>
      <w:r w:rsidRPr="00490A74">
        <w:rPr>
          <w:rFonts w:ascii="Verdana" w:eastAsia="Verdana" w:hAnsi="Verdana" w:cs="Verdana"/>
          <w:color w:val="000000"/>
          <w:kern w:val="0"/>
          <w:sz w:val="20"/>
          <w:szCs w:val="20"/>
          <w14:ligatures w14:val="none"/>
        </w:rPr>
        <w:t>SDG’s</w:t>
      </w:r>
      <w:proofErr w:type="spellEnd"/>
      <w:r w:rsidRPr="00490A74">
        <w:rPr>
          <w:rFonts w:ascii="Verdana" w:eastAsia="Verdana" w:hAnsi="Verdana" w:cs="Verdana"/>
          <w:color w:val="000000"/>
          <w:kern w:val="0"/>
          <w:sz w:val="20"/>
          <w:szCs w:val="20"/>
          <w14:ligatures w14:val="none"/>
        </w:rPr>
        <w:t>).</w:t>
      </w:r>
    </w:p>
    <w:p w14:paraId="0EE10B4B"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Vragen rond recht doen, eerlijk betalen en zorg voor schepping verbinden economische analyse met christelijke vorming (Micha 6:8).</w:t>
      </w:r>
    </w:p>
    <w:p w14:paraId="6A7B0380"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0C423BBE"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De rol van de overheid: sturen, beschermen en corrigeren</w:t>
      </w:r>
    </w:p>
    <w:p w14:paraId="63FA8D43"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De overheid speelt een cruciale rol in het bevorderen van duurzaamheid, onder andere via wetgeving zoals de Europese </w:t>
      </w:r>
      <w:proofErr w:type="spellStart"/>
      <w:r w:rsidRPr="00490A74">
        <w:rPr>
          <w:rFonts w:ascii="Verdana" w:eastAsia="Verdana" w:hAnsi="Verdana" w:cs="Verdana"/>
          <w:color w:val="000000"/>
          <w:kern w:val="0"/>
          <w:sz w:val="20"/>
          <w:szCs w:val="20"/>
          <w14:ligatures w14:val="none"/>
        </w:rPr>
        <w:t>EcoDesign</w:t>
      </w:r>
      <w:proofErr w:type="spellEnd"/>
      <w:r w:rsidRPr="00490A74">
        <w:rPr>
          <w:rFonts w:ascii="Verdana" w:eastAsia="Calibri" w:hAnsi="Verdana" w:cs="Times New Roman"/>
          <w:kern w:val="0"/>
          <w:sz w:val="20"/>
          <w:szCs w:val="22"/>
          <w14:ligatures w14:val="none"/>
        </w:rPr>
        <w:noBreakHyphen/>
      </w:r>
      <w:r w:rsidRPr="00490A74">
        <w:rPr>
          <w:rFonts w:ascii="Verdana" w:eastAsia="Verdana" w:hAnsi="Verdana" w:cs="Verdana"/>
          <w:color w:val="000000"/>
          <w:kern w:val="0"/>
          <w:sz w:val="20"/>
          <w:szCs w:val="20"/>
          <w14:ligatures w14:val="none"/>
        </w:rPr>
        <w:t xml:space="preserve">richtlijn. Deze stelt eisen aan energiezuinigheid, repareerbaarheid, levensduur en schadelijke stoffen.  Ook het digitale productpaspoort helpt consumenten en producenten betere keuzes maken. </w:t>
      </w:r>
    </w:p>
    <w:p w14:paraId="1E0A27BF"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06A38D27"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Leerlingen ontdekken drie overheidstaken:</w:t>
      </w:r>
    </w:p>
    <w:p w14:paraId="4B6ABE93" w14:textId="77777777" w:rsidR="00490A74" w:rsidRPr="00490A74" w:rsidRDefault="00490A74" w:rsidP="00490A74">
      <w:pPr>
        <w:numPr>
          <w:ilvl w:val="0"/>
          <w:numId w:val="2"/>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Beschermen – burgers, natuur, gezondheid.</w:t>
      </w:r>
    </w:p>
    <w:p w14:paraId="591DEA16" w14:textId="77777777" w:rsidR="00490A74" w:rsidRPr="00490A74" w:rsidRDefault="00490A74" w:rsidP="00490A74">
      <w:pPr>
        <w:numPr>
          <w:ilvl w:val="0"/>
          <w:numId w:val="2"/>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Sturen – wetten, richtlijnen, labels.</w:t>
      </w:r>
    </w:p>
    <w:p w14:paraId="6BAA4247" w14:textId="77777777" w:rsidR="00490A74" w:rsidRPr="00490A74" w:rsidRDefault="00490A74" w:rsidP="00490A74">
      <w:pPr>
        <w:numPr>
          <w:ilvl w:val="0"/>
          <w:numId w:val="2"/>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Corrigeren – ingrijpen als de markt faalt (bijv. milieuvervuiling, misleiding).</w:t>
      </w:r>
    </w:p>
    <w:p w14:paraId="7DBD9A65"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6DD91797"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Vanuit een Bijbels perspectief klinkt hierin de opdracht tot recht doen en bewaren door. De overheid draagt verantwoordelijkheid voor het scheppingsgoed en voor rechtvaardigheid in handel en productie. Dit helpt ze met nadenken over de balans tussen marktwerking en zorg voor de schepping.</w:t>
      </w:r>
    </w:p>
    <w:p w14:paraId="3C6AE248"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p>
    <w:p w14:paraId="6B77C9AF"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p>
    <w:p w14:paraId="6D811D22" w14:textId="77777777" w:rsidR="00490A74" w:rsidRPr="00490A74" w:rsidRDefault="00490A74" w:rsidP="00490A7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2" w:name="_Toc1492731355"/>
      <w:r w:rsidRPr="00490A74">
        <w:rPr>
          <w:rFonts w:ascii="Calibri Light" w:eastAsia="Yu Gothic Light" w:hAnsi="Calibri Light" w:cs="Times New Roman"/>
          <w:color w:val="2F5496"/>
          <w:kern w:val="0"/>
          <w:sz w:val="26"/>
          <w:szCs w:val="26"/>
          <w14:ligatures w14:val="none"/>
        </w:rPr>
        <w:t>Gesprekspunten vakgroep</w:t>
      </w:r>
      <w:bookmarkEnd w:id="2"/>
    </w:p>
    <w:p w14:paraId="0D47842F" w14:textId="77777777" w:rsidR="00490A74" w:rsidRPr="00490A74" w:rsidRDefault="00490A74" w:rsidP="00490A74">
      <w:pPr>
        <w:numPr>
          <w:ilvl w:val="0"/>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Hoe expliciet verbinden we duurzaamheid aan rentmeesterschap? De kern van de lessenserie is dat duurzaamheid niet alleen economisch, maar ook theologisch geduid wordt (Genesis 2:15; Micha 6:8).</w:t>
      </w:r>
    </w:p>
    <w:p w14:paraId="0BA6C908"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Hoe expliciet willen we dat docenten deze verbinding maken?</w:t>
      </w:r>
    </w:p>
    <w:p w14:paraId="187AF619"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Waar zit de balans tussen vakinhoud en vorming?</w:t>
      </w:r>
    </w:p>
    <w:p w14:paraId="403FEDC8"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Hoe zorgen we dat dit consistent gebeurt in alle klassen?</w:t>
      </w:r>
    </w:p>
    <w:p w14:paraId="6F91DD2E"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49DF3182" w14:textId="77777777" w:rsidR="00490A74" w:rsidRPr="00490A74" w:rsidRDefault="00490A74" w:rsidP="00490A74">
      <w:pPr>
        <w:numPr>
          <w:ilvl w:val="0"/>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Gebruik en betrouwbaarheid van keurmerken Leerlingen doen onderzoek naar keurmerken en hun betrouwbaarheid.</w:t>
      </w:r>
    </w:p>
    <w:p w14:paraId="127B358D"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Welke bronnen of keurmerken willen we altijd gebruiken in de les?</w:t>
      </w:r>
    </w:p>
    <w:p w14:paraId="1BC2163A"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Hoe voorkomen we dat keurmerken 'meningen' worden in plaats van economische leerstof?</w:t>
      </w:r>
    </w:p>
    <w:p w14:paraId="7FDB64CA"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Willen we eenduidige criteria vastleggen voor wat een “goed keurmerk” is?</w:t>
      </w:r>
    </w:p>
    <w:p w14:paraId="1EB6A2A7"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5F8AB184" w14:textId="77777777" w:rsidR="00490A74" w:rsidRPr="00490A74" w:rsidRDefault="00490A74" w:rsidP="00490A74">
      <w:pPr>
        <w:numPr>
          <w:ilvl w:val="0"/>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Rol van bedrijven: spanning tussen korte termijn winst en lange termijn duurzaamheid. De casus van o.a. Unilever / Paul Polman laat zien dat producenten strategiekeuzes maken.</w:t>
      </w:r>
    </w:p>
    <w:p w14:paraId="66C8EE6A"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Welke actuele voorbeelden of bedrijven willen we blijven gebruiken?</w:t>
      </w:r>
    </w:p>
    <w:p w14:paraId="456F5411"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 xml:space="preserve">Willen we dat leerlingen altijd met </w:t>
      </w:r>
      <w:proofErr w:type="spellStart"/>
      <w:r w:rsidRPr="00490A74">
        <w:rPr>
          <w:rFonts w:ascii="Verdana" w:eastAsia="Verdana" w:hAnsi="Verdana" w:cs="Verdana"/>
          <w:i/>
          <w:iCs/>
          <w:color w:val="000000"/>
          <w:kern w:val="0"/>
          <w:sz w:val="20"/>
          <w:szCs w:val="20"/>
          <w14:ligatures w14:val="none"/>
        </w:rPr>
        <w:t>SDG’s</w:t>
      </w:r>
      <w:proofErr w:type="spellEnd"/>
      <w:r w:rsidRPr="00490A74">
        <w:rPr>
          <w:rFonts w:ascii="Verdana" w:eastAsia="Verdana" w:hAnsi="Verdana" w:cs="Verdana"/>
          <w:i/>
          <w:iCs/>
          <w:color w:val="000000"/>
          <w:kern w:val="0"/>
          <w:sz w:val="20"/>
          <w:szCs w:val="20"/>
          <w14:ligatures w14:val="none"/>
        </w:rPr>
        <w:t xml:space="preserve"> werken bij opdrachten?</w:t>
      </w:r>
    </w:p>
    <w:p w14:paraId="5AF8D7CE" w14:textId="77777777" w:rsidR="00490A74" w:rsidRPr="00490A74" w:rsidRDefault="00490A74" w:rsidP="00490A74">
      <w:pPr>
        <w:numPr>
          <w:ilvl w:val="1"/>
          <w:numId w:val="1"/>
        </w:numPr>
        <w:spacing w:after="0" w:line="240" w:lineRule="auto"/>
        <w:contextualSpacing/>
        <w:rPr>
          <w:rFonts w:ascii="Verdana" w:eastAsia="Verdana" w:hAnsi="Verdana" w:cs="Verdana"/>
          <w:color w:val="000000"/>
          <w:kern w:val="0"/>
          <w:sz w:val="20"/>
          <w:szCs w:val="20"/>
          <w14:ligatures w14:val="none"/>
        </w:rPr>
      </w:pPr>
      <w:r w:rsidRPr="00490A74">
        <w:rPr>
          <w:rFonts w:ascii="Verdana" w:eastAsia="Verdana" w:hAnsi="Verdana" w:cs="Verdana"/>
          <w:i/>
          <w:iCs/>
          <w:color w:val="000000"/>
          <w:kern w:val="0"/>
          <w:sz w:val="20"/>
          <w:szCs w:val="20"/>
          <w14:ligatures w14:val="none"/>
        </w:rPr>
        <w:t>Hoe stimuleren we dat leerlingen economische én morele argumenten combineren?</w:t>
      </w:r>
    </w:p>
    <w:p w14:paraId="177BEC8E" w14:textId="77777777" w:rsidR="00490A74" w:rsidRPr="00490A74" w:rsidRDefault="00490A74" w:rsidP="00490A74">
      <w:pPr>
        <w:spacing w:after="0" w:line="240" w:lineRule="auto"/>
        <w:rPr>
          <w:rFonts w:ascii="Verdana" w:eastAsia="Calibri" w:hAnsi="Verdana" w:cs="Times New Roman"/>
          <w:kern w:val="0"/>
          <w:sz w:val="20"/>
          <w:szCs w:val="22"/>
          <w14:ligatures w14:val="none"/>
        </w:rPr>
      </w:pPr>
    </w:p>
    <w:p w14:paraId="082EBA96" w14:textId="77777777" w:rsidR="00490A74" w:rsidRPr="00490A74" w:rsidRDefault="00490A74" w:rsidP="00490A74">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bookmarkStart w:id="3" w:name="_Toc1476740649"/>
      <w:r w:rsidRPr="00490A74">
        <w:rPr>
          <w:rFonts w:ascii="Calibri Light" w:eastAsia="Yu Gothic Light" w:hAnsi="Calibri Light" w:cs="Times New Roman"/>
          <w:color w:val="2F5496"/>
          <w:kern w:val="0"/>
          <w:sz w:val="26"/>
          <w:szCs w:val="26"/>
          <w14:ligatures w14:val="none"/>
        </w:rPr>
        <w:t>Achtergrondinformatie en algemene suggesties</w:t>
      </w:r>
      <w:bookmarkEnd w:id="3"/>
    </w:p>
    <w:p w14:paraId="03B8CC69"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Keurmerken en consumentengedrag</w:t>
      </w:r>
    </w:p>
    <w:p w14:paraId="6386894C"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Keurmerken zoals </w:t>
      </w:r>
      <w:proofErr w:type="spellStart"/>
      <w:r w:rsidRPr="00490A74">
        <w:rPr>
          <w:rFonts w:ascii="Verdana" w:eastAsia="Verdana" w:hAnsi="Verdana" w:cs="Verdana"/>
          <w:color w:val="000000"/>
          <w:kern w:val="0"/>
          <w:sz w:val="20"/>
          <w:szCs w:val="20"/>
          <w14:ligatures w14:val="none"/>
        </w:rPr>
        <w:t>Fairtrade</w:t>
      </w:r>
      <w:proofErr w:type="spellEnd"/>
      <w:r w:rsidRPr="00490A74">
        <w:rPr>
          <w:rFonts w:ascii="Verdana" w:eastAsia="Verdana" w:hAnsi="Verdana" w:cs="Verdana"/>
          <w:color w:val="000000"/>
          <w:kern w:val="0"/>
          <w:sz w:val="20"/>
          <w:szCs w:val="20"/>
          <w14:ligatures w14:val="none"/>
        </w:rPr>
        <w:t>, biologisch en Rainforest Alliance geven informatie over eerlijke handel, milieubelasting en dierenwelzijn. Websites zoals de Keurmerkenwijzer bieden betrouwbare achtergrondinformatie. Leerlingen onderzoeken betrouwbaarheid, controlemechanismen en impact.</w:t>
      </w:r>
    </w:p>
    <w:p w14:paraId="3B4E0871"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3BA6BD1B"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Productieketens en innovatie</w:t>
      </w:r>
    </w:p>
    <w:p w14:paraId="06B1776C"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De spanning tussen korte termijn winst en duurzame investeringen komt terug in veel bedrijfscases. De circulaire economie is een model waarin grondstoffen in een kringloop blijven. De </w:t>
      </w:r>
      <w:proofErr w:type="spellStart"/>
      <w:r w:rsidRPr="00490A74">
        <w:rPr>
          <w:rFonts w:ascii="Verdana" w:eastAsia="Verdana" w:hAnsi="Verdana" w:cs="Verdana"/>
          <w:color w:val="000000"/>
          <w:kern w:val="0"/>
          <w:sz w:val="20"/>
          <w:szCs w:val="20"/>
          <w14:ligatures w14:val="none"/>
        </w:rPr>
        <w:t>SDG’s</w:t>
      </w:r>
      <w:proofErr w:type="spellEnd"/>
      <w:r w:rsidRPr="00490A74">
        <w:rPr>
          <w:rFonts w:ascii="Verdana" w:eastAsia="Verdana" w:hAnsi="Verdana" w:cs="Verdana"/>
          <w:color w:val="000000"/>
          <w:kern w:val="0"/>
          <w:sz w:val="20"/>
          <w:szCs w:val="20"/>
          <w14:ligatures w14:val="none"/>
        </w:rPr>
        <w:t xml:space="preserve"> (</w:t>
      </w:r>
      <w:proofErr w:type="spellStart"/>
      <w:r w:rsidRPr="00490A74">
        <w:rPr>
          <w:rFonts w:ascii="Verdana" w:eastAsia="Verdana" w:hAnsi="Verdana" w:cs="Verdana"/>
          <w:color w:val="000000"/>
          <w:kern w:val="0"/>
          <w:sz w:val="20"/>
          <w:szCs w:val="20"/>
          <w14:ligatures w14:val="none"/>
        </w:rPr>
        <w:t>Sustainable</w:t>
      </w:r>
      <w:proofErr w:type="spellEnd"/>
      <w:r w:rsidRPr="00490A74">
        <w:rPr>
          <w:rFonts w:ascii="Verdana" w:eastAsia="Verdana" w:hAnsi="Verdana" w:cs="Verdana"/>
          <w:color w:val="000000"/>
          <w:kern w:val="0"/>
          <w:sz w:val="20"/>
          <w:szCs w:val="20"/>
          <w14:ligatures w14:val="none"/>
        </w:rPr>
        <w:t xml:space="preserve"> Development Goals) bieden een internationaal kader voor duurzame bedrijfsvoering.</w:t>
      </w:r>
    </w:p>
    <w:p w14:paraId="613F3011"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5023E11B"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 xml:space="preserve">Overheidsbeleid, </w:t>
      </w:r>
      <w:proofErr w:type="spellStart"/>
      <w:r w:rsidRPr="00490A74">
        <w:rPr>
          <w:rFonts w:ascii="Verdana" w:eastAsia="Verdana" w:hAnsi="Verdana" w:cs="Verdana"/>
          <w:b/>
          <w:bCs/>
          <w:color w:val="000000"/>
          <w:kern w:val="0"/>
          <w:sz w:val="20"/>
          <w:szCs w:val="20"/>
          <w14:ligatures w14:val="none"/>
        </w:rPr>
        <w:t>EcoDesign</w:t>
      </w:r>
      <w:proofErr w:type="spellEnd"/>
      <w:r w:rsidRPr="00490A74">
        <w:rPr>
          <w:rFonts w:ascii="Verdana" w:eastAsia="Verdana" w:hAnsi="Verdana" w:cs="Verdana"/>
          <w:b/>
          <w:bCs/>
          <w:color w:val="000000"/>
          <w:kern w:val="0"/>
          <w:sz w:val="20"/>
          <w:szCs w:val="20"/>
          <w14:ligatures w14:val="none"/>
        </w:rPr>
        <w:t xml:space="preserve"> en </w:t>
      </w:r>
      <w:proofErr w:type="spellStart"/>
      <w:r w:rsidRPr="00490A74">
        <w:rPr>
          <w:rFonts w:ascii="Verdana" w:eastAsia="Verdana" w:hAnsi="Verdana" w:cs="Verdana"/>
          <w:b/>
          <w:bCs/>
          <w:color w:val="000000"/>
          <w:kern w:val="0"/>
          <w:sz w:val="20"/>
          <w:szCs w:val="20"/>
          <w14:ligatures w14:val="none"/>
        </w:rPr>
        <w:t>productlabels</w:t>
      </w:r>
      <w:proofErr w:type="spellEnd"/>
    </w:p>
    <w:p w14:paraId="0B7F95FD"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 xml:space="preserve">De </w:t>
      </w:r>
      <w:proofErr w:type="spellStart"/>
      <w:r w:rsidRPr="00490A74">
        <w:rPr>
          <w:rFonts w:ascii="Verdana" w:eastAsia="Verdana" w:hAnsi="Verdana" w:cs="Verdana"/>
          <w:color w:val="000000"/>
          <w:kern w:val="0"/>
          <w:sz w:val="20"/>
          <w:szCs w:val="20"/>
          <w14:ligatures w14:val="none"/>
        </w:rPr>
        <w:t>EcoDesign</w:t>
      </w:r>
      <w:proofErr w:type="spellEnd"/>
      <w:r w:rsidRPr="00490A74">
        <w:rPr>
          <w:rFonts w:ascii="Verdana" w:eastAsia="Calibri" w:hAnsi="Verdana" w:cs="Times New Roman"/>
          <w:kern w:val="0"/>
          <w:sz w:val="20"/>
          <w:szCs w:val="22"/>
          <w14:ligatures w14:val="none"/>
        </w:rPr>
        <w:noBreakHyphen/>
      </w:r>
      <w:r w:rsidRPr="00490A74">
        <w:rPr>
          <w:rFonts w:ascii="Verdana" w:eastAsia="Verdana" w:hAnsi="Verdana" w:cs="Verdana"/>
          <w:color w:val="000000"/>
          <w:kern w:val="0"/>
          <w:sz w:val="20"/>
          <w:szCs w:val="20"/>
          <w14:ligatures w14:val="none"/>
        </w:rPr>
        <w:t>richtlijn stelt eisen aan repareerbaarheid, levensduur en energieverbruik van producten. Het digitale productpaspoort biedt transparantie over herkomst, materialen en reparatiemogelijkheden. Dit versterkt consumentenbewustzijn en stimuleert producenten tot betere keuzes.</w:t>
      </w:r>
    </w:p>
    <w:p w14:paraId="38A9C1D5"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637DE7B0"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b/>
          <w:bCs/>
          <w:color w:val="000000"/>
          <w:kern w:val="0"/>
          <w:sz w:val="20"/>
          <w:szCs w:val="20"/>
          <w14:ligatures w14:val="none"/>
        </w:rPr>
        <w:t>Bijbelse kaderteksten</w:t>
      </w:r>
    </w:p>
    <w:p w14:paraId="702E2692"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p>
    <w:p w14:paraId="358AB4DD"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Genesis 2:15 – opdracht tot bewerken en bewaren.</w:t>
      </w:r>
    </w:p>
    <w:p w14:paraId="254945A6"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Micha 6:8 – recht doen, trouw betrachten en nederig wandelen met God.</w:t>
      </w:r>
    </w:p>
    <w:p w14:paraId="0701B019" w14:textId="77777777" w:rsidR="00490A74" w:rsidRPr="00490A74" w:rsidRDefault="00490A74" w:rsidP="00490A74">
      <w:pPr>
        <w:spacing w:after="0" w:line="240" w:lineRule="auto"/>
        <w:rPr>
          <w:rFonts w:ascii="Verdana" w:eastAsia="Verdana" w:hAnsi="Verdana" w:cs="Verdana"/>
          <w:color w:val="000000"/>
          <w:kern w:val="0"/>
          <w:sz w:val="20"/>
          <w:szCs w:val="20"/>
          <w14:ligatures w14:val="none"/>
        </w:rPr>
      </w:pPr>
      <w:r w:rsidRPr="00490A74">
        <w:rPr>
          <w:rFonts w:ascii="Verdana" w:eastAsia="Verdana" w:hAnsi="Verdana" w:cs="Verdana"/>
          <w:color w:val="000000"/>
          <w:kern w:val="0"/>
          <w:sz w:val="20"/>
          <w:szCs w:val="20"/>
          <w14:ligatures w14:val="none"/>
        </w:rPr>
        <w:t>Deze teksten vormen de basis voor het denken over rentmeesterschap binnen economie en duurzaamheid.</w:t>
      </w:r>
    </w:p>
    <w:p w14:paraId="3956F090" w14:textId="77777777" w:rsidR="00490A74" w:rsidRDefault="00490A74"/>
    <w:sectPr w:rsidR="00490A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BB7EE"/>
    <w:multiLevelType w:val="hybridMultilevel"/>
    <w:tmpl w:val="2AD24726"/>
    <w:lvl w:ilvl="0" w:tplc="EE389E68">
      <w:start w:val="1"/>
      <w:numFmt w:val="decimal"/>
      <w:lvlText w:val="%1."/>
      <w:lvlJc w:val="left"/>
      <w:pPr>
        <w:ind w:left="720" w:hanging="360"/>
      </w:pPr>
    </w:lvl>
    <w:lvl w:ilvl="1" w:tplc="8180A25A">
      <w:start w:val="1"/>
      <w:numFmt w:val="lowerLetter"/>
      <w:lvlText w:val="%2."/>
      <w:lvlJc w:val="left"/>
      <w:pPr>
        <w:ind w:left="1440" w:hanging="360"/>
      </w:pPr>
    </w:lvl>
    <w:lvl w:ilvl="2" w:tplc="CB8E9112">
      <w:start w:val="1"/>
      <w:numFmt w:val="lowerRoman"/>
      <w:lvlText w:val="%3."/>
      <w:lvlJc w:val="right"/>
      <w:pPr>
        <w:ind w:left="2160" w:hanging="180"/>
      </w:pPr>
    </w:lvl>
    <w:lvl w:ilvl="3" w:tplc="0C1AB890">
      <w:start w:val="1"/>
      <w:numFmt w:val="decimal"/>
      <w:lvlText w:val="%4."/>
      <w:lvlJc w:val="left"/>
      <w:pPr>
        <w:ind w:left="2880" w:hanging="360"/>
      </w:pPr>
    </w:lvl>
    <w:lvl w:ilvl="4" w:tplc="0C8822E4">
      <w:start w:val="1"/>
      <w:numFmt w:val="lowerLetter"/>
      <w:lvlText w:val="%5."/>
      <w:lvlJc w:val="left"/>
      <w:pPr>
        <w:ind w:left="3600" w:hanging="360"/>
      </w:pPr>
    </w:lvl>
    <w:lvl w:ilvl="5" w:tplc="E926EF98">
      <w:start w:val="1"/>
      <w:numFmt w:val="lowerRoman"/>
      <w:lvlText w:val="%6."/>
      <w:lvlJc w:val="right"/>
      <w:pPr>
        <w:ind w:left="4320" w:hanging="180"/>
      </w:pPr>
    </w:lvl>
    <w:lvl w:ilvl="6" w:tplc="3C10B7D6">
      <w:start w:val="1"/>
      <w:numFmt w:val="decimal"/>
      <w:lvlText w:val="%7."/>
      <w:lvlJc w:val="left"/>
      <w:pPr>
        <w:ind w:left="5040" w:hanging="360"/>
      </w:pPr>
    </w:lvl>
    <w:lvl w:ilvl="7" w:tplc="184A3F2E">
      <w:start w:val="1"/>
      <w:numFmt w:val="lowerLetter"/>
      <w:lvlText w:val="%8."/>
      <w:lvlJc w:val="left"/>
      <w:pPr>
        <w:ind w:left="5760" w:hanging="360"/>
      </w:pPr>
    </w:lvl>
    <w:lvl w:ilvl="8" w:tplc="34E2531A">
      <w:start w:val="1"/>
      <w:numFmt w:val="lowerRoman"/>
      <w:lvlText w:val="%9."/>
      <w:lvlJc w:val="right"/>
      <w:pPr>
        <w:ind w:left="6480" w:hanging="180"/>
      </w:pPr>
    </w:lvl>
  </w:abstractNum>
  <w:abstractNum w:abstractNumId="1" w15:restartNumberingAfterBreak="0">
    <w:nsid w:val="6A9E3608"/>
    <w:multiLevelType w:val="hybridMultilevel"/>
    <w:tmpl w:val="3A0078DA"/>
    <w:lvl w:ilvl="0" w:tplc="AA86701A">
      <w:start w:val="1"/>
      <w:numFmt w:val="bullet"/>
      <w:lvlText w:val=""/>
      <w:lvlJc w:val="left"/>
      <w:pPr>
        <w:ind w:left="720" w:hanging="360"/>
      </w:pPr>
      <w:rPr>
        <w:rFonts w:ascii="Symbol" w:hAnsi="Symbol" w:hint="default"/>
      </w:rPr>
    </w:lvl>
    <w:lvl w:ilvl="1" w:tplc="F2707B46">
      <w:start w:val="1"/>
      <w:numFmt w:val="bullet"/>
      <w:lvlText w:val="o"/>
      <w:lvlJc w:val="left"/>
      <w:pPr>
        <w:ind w:left="1440" w:hanging="360"/>
      </w:pPr>
      <w:rPr>
        <w:rFonts w:ascii="Courier New" w:hAnsi="Courier New" w:hint="default"/>
      </w:rPr>
    </w:lvl>
    <w:lvl w:ilvl="2" w:tplc="974CE8D8">
      <w:start w:val="1"/>
      <w:numFmt w:val="bullet"/>
      <w:lvlText w:val=""/>
      <w:lvlJc w:val="left"/>
      <w:pPr>
        <w:ind w:left="2160" w:hanging="360"/>
      </w:pPr>
      <w:rPr>
        <w:rFonts w:ascii="Wingdings" w:hAnsi="Wingdings" w:hint="default"/>
      </w:rPr>
    </w:lvl>
    <w:lvl w:ilvl="3" w:tplc="597660F0">
      <w:start w:val="1"/>
      <w:numFmt w:val="bullet"/>
      <w:lvlText w:val=""/>
      <w:lvlJc w:val="left"/>
      <w:pPr>
        <w:ind w:left="2880" w:hanging="360"/>
      </w:pPr>
      <w:rPr>
        <w:rFonts w:ascii="Symbol" w:hAnsi="Symbol" w:hint="default"/>
      </w:rPr>
    </w:lvl>
    <w:lvl w:ilvl="4" w:tplc="44F0FBDA">
      <w:start w:val="1"/>
      <w:numFmt w:val="bullet"/>
      <w:lvlText w:val="o"/>
      <w:lvlJc w:val="left"/>
      <w:pPr>
        <w:ind w:left="3600" w:hanging="360"/>
      </w:pPr>
      <w:rPr>
        <w:rFonts w:ascii="Courier New" w:hAnsi="Courier New" w:hint="default"/>
      </w:rPr>
    </w:lvl>
    <w:lvl w:ilvl="5" w:tplc="8D00DC4C">
      <w:start w:val="1"/>
      <w:numFmt w:val="bullet"/>
      <w:lvlText w:val=""/>
      <w:lvlJc w:val="left"/>
      <w:pPr>
        <w:ind w:left="4320" w:hanging="360"/>
      </w:pPr>
      <w:rPr>
        <w:rFonts w:ascii="Wingdings" w:hAnsi="Wingdings" w:hint="default"/>
      </w:rPr>
    </w:lvl>
    <w:lvl w:ilvl="6" w:tplc="F48AF256">
      <w:start w:val="1"/>
      <w:numFmt w:val="bullet"/>
      <w:lvlText w:val=""/>
      <w:lvlJc w:val="left"/>
      <w:pPr>
        <w:ind w:left="5040" w:hanging="360"/>
      </w:pPr>
      <w:rPr>
        <w:rFonts w:ascii="Symbol" w:hAnsi="Symbol" w:hint="default"/>
      </w:rPr>
    </w:lvl>
    <w:lvl w:ilvl="7" w:tplc="6D5E0A82">
      <w:start w:val="1"/>
      <w:numFmt w:val="bullet"/>
      <w:lvlText w:val="o"/>
      <w:lvlJc w:val="left"/>
      <w:pPr>
        <w:ind w:left="5760" w:hanging="360"/>
      </w:pPr>
      <w:rPr>
        <w:rFonts w:ascii="Courier New" w:hAnsi="Courier New" w:hint="default"/>
      </w:rPr>
    </w:lvl>
    <w:lvl w:ilvl="8" w:tplc="90209C68">
      <w:start w:val="1"/>
      <w:numFmt w:val="bullet"/>
      <w:lvlText w:val=""/>
      <w:lvlJc w:val="left"/>
      <w:pPr>
        <w:ind w:left="6480" w:hanging="360"/>
      </w:pPr>
      <w:rPr>
        <w:rFonts w:ascii="Wingdings" w:hAnsi="Wingdings" w:hint="default"/>
      </w:rPr>
    </w:lvl>
  </w:abstractNum>
  <w:num w:numId="1" w16cid:durableId="424886303">
    <w:abstractNumId w:val="0"/>
  </w:num>
  <w:num w:numId="2" w16cid:durableId="1852936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74"/>
    <w:rsid w:val="00490A74"/>
    <w:rsid w:val="007969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EAE6A"/>
  <w15:chartTrackingRefBased/>
  <w15:docId w15:val="{91FEBD03-6C22-44E9-8F65-0111FCEC0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90A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90A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90A7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90A7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90A7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90A7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90A7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90A7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90A7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0A7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90A7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90A7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90A7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90A7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90A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90A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90A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90A74"/>
    <w:rPr>
      <w:rFonts w:eastAsiaTheme="majorEastAsia" w:cstheme="majorBidi"/>
      <w:color w:val="272727" w:themeColor="text1" w:themeTint="D8"/>
    </w:rPr>
  </w:style>
  <w:style w:type="paragraph" w:styleId="Titel">
    <w:name w:val="Title"/>
    <w:basedOn w:val="Standaard"/>
    <w:next w:val="Standaard"/>
    <w:link w:val="TitelChar"/>
    <w:uiPriority w:val="10"/>
    <w:qFormat/>
    <w:rsid w:val="00490A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90A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90A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90A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90A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90A74"/>
    <w:rPr>
      <w:i/>
      <w:iCs/>
      <w:color w:val="404040" w:themeColor="text1" w:themeTint="BF"/>
    </w:rPr>
  </w:style>
  <w:style w:type="paragraph" w:styleId="Lijstalinea">
    <w:name w:val="List Paragraph"/>
    <w:basedOn w:val="Standaard"/>
    <w:uiPriority w:val="34"/>
    <w:qFormat/>
    <w:rsid w:val="00490A74"/>
    <w:pPr>
      <w:ind w:left="720"/>
      <w:contextualSpacing/>
    </w:pPr>
  </w:style>
  <w:style w:type="character" w:styleId="Intensievebenadrukking">
    <w:name w:val="Intense Emphasis"/>
    <w:basedOn w:val="Standaardalinea-lettertype"/>
    <w:uiPriority w:val="21"/>
    <w:qFormat/>
    <w:rsid w:val="00490A74"/>
    <w:rPr>
      <w:i/>
      <w:iCs/>
      <w:color w:val="0F4761" w:themeColor="accent1" w:themeShade="BF"/>
    </w:rPr>
  </w:style>
  <w:style w:type="paragraph" w:styleId="Duidelijkcitaat">
    <w:name w:val="Intense Quote"/>
    <w:basedOn w:val="Standaard"/>
    <w:next w:val="Standaard"/>
    <w:link w:val="DuidelijkcitaatChar"/>
    <w:uiPriority w:val="30"/>
    <w:qFormat/>
    <w:rsid w:val="00490A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90A74"/>
    <w:rPr>
      <w:i/>
      <w:iCs/>
      <w:color w:val="0F4761" w:themeColor="accent1" w:themeShade="BF"/>
    </w:rPr>
  </w:style>
  <w:style w:type="character" w:styleId="Intensieveverwijzing">
    <w:name w:val="Intense Reference"/>
    <w:basedOn w:val="Standaardalinea-lettertype"/>
    <w:uiPriority w:val="32"/>
    <w:qFormat/>
    <w:rsid w:val="00490A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1120</Words>
  <Characters>6165</Characters>
  <Application>Microsoft Office Word</Application>
  <DocSecurity>0</DocSecurity>
  <Lines>51</Lines>
  <Paragraphs>14</Paragraphs>
  <ScaleCrop>false</ScaleCrop>
  <Company/>
  <LinksUpToDate>false</LinksUpToDate>
  <CharactersWithSpaces>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1</cp:revision>
  <dcterms:created xsi:type="dcterms:W3CDTF">2026-08-25T09:45:00Z</dcterms:created>
  <dcterms:modified xsi:type="dcterms:W3CDTF">2026-08-25T09:45:00Z</dcterms:modified>
</cp:coreProperties>
</file>