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8245C" w14:textId="77777777" w:rsidR="00DF47E4" w:rsidRPr="00DF47E4" w:rsidRDefault="00DF47E4" w:rsidP="00DF47E4">
      <w:pPr>
        <w:keepNext/>
        <w:keepLines/>
        <w:spacing w:before="240" w:after="0" w:line="240" w:lineRule="auto"/>
        <w:outlineLvl w:val="0"/>
        <w:rPr>
          <w:rFonts w:ascii="Calibri Light" w:eastAsia="Yu Gothic Light" w:hAnsi="Calibri Light" w:cs="Times New Roman"/>
          <w:color w:val="2F5496"/>
          <w:kern w:val="0"/>
          <w:sz w:val="32"/>
          <w:szCs w:val="32"/>
          <w14:ligatures w14:val="none"/>
        </w:rPr>
      </w:pPr>
      <w:bookmarkStart w:id="0" w:name="_Toc1308960646"/>
      <w:r w:rsidRPr="00DF47E4">
        <w:rPr>
          <w:rFonts w:ascii="Calibri Light" w:eastAsia="Yu Gothic Light" w:hAnsi="Calibri Light" w:cs="Times New Roman"/>
          <w:color w:val="2F5496"/>
          <w:kern w:val="0"/>
          <w:sz w:val="32"/>
          <w:szCs w:val="32"/>
          <w14:ligatures w14:val="none"/>
        </w:rPr>
        <w:t>Handreiking thema 1: Arbeid en inkomen</w:t>
      </w:r>
      <w:bookmarkEnd w:id="0"/>
    </w:p>
    <w:p w14:paraId="4CA7BD54" w14:textId="77777777" w:rsidR="00DF47E4" w:rsidRPr="00DF47E4" w:rsidRDefault="00DF47E4" w:rsidP="00DF47E4">
      <w:pPr>
        <w:spacing w:after="0" w:line="240" w:lineRule="auto"/>
        <w:rPr>
          <w:rFonts w:ascii="Verdana" w:eastAsia="Calibri" w:hAnsi="Verdana" w:cs="Times New Roman"/>
          <w:kern w:val="0"/>
          <w:sz w:val="20"/>
          <w:szCs w:val="22"/>
          <w14:ligatures w14:val="none"/>
        </w:rPr>
      </w:pPr>
    </w:p>
    <w:p w14:paraId="5A172C89" w14:textId="77777777" w:rsidR="00DF47E4" w:rsidRPr="00DF47E4" w:rsidRDefault="00DF47E4" w:rsidP="00DF47E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1" w:name="_Toc1915603302"/>
      <w:r w:rsidRPr="00DF47E4">
        <w:rPr>
          <w:rFonts w:ascii="Calibri Light" w:eastAsia="Yu Gothic Light" w:hAnsi="Calibri Light" w:cs="Times New Roman"/>
          <w:color w:val="2F5496"/>
          <w:kern w:val="0"/>
          <w:sz w:val="26"/>
          <w:szCs w:val="26"/>
          <w14:ligatures w14:val="none"/>
        </w:rPr>
        <w:t>Introductie</w:t>
      </w:r>
      <w:bookmarkEnd w:id="1"/>
    </w:p>
    <w:p w14:paraId="4614689F"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Dit thema richt zich op de betekenis van arbeid en inkomen vanuit economisch perspectief, verweven met een christelijke visie. De structuur volgt de Didactische Diamant zoals beschreven in de bijlage (Murre, “Meer door minder”), toegepast op de begrippen: talenten en waardering, arbeidsmotieven, en de Bijbelse opdracht tot arbeid (roeping, eerlijk werk, dienstbaarheid, tevredenheid, rust).</w:t>
      </w:r>
    </w:p>
    <w:p w14:paraId="17FE8856" w14:textId="77777777" w:rsidR="00DF47E4" w:rsidRPr="00DF47E4" w:rsidRDefault="00DF47E4" w:rsidP="00DF47E4">
      <w:pPr>
        <w:spacing w:after="0" w:line="240" w:lineRule="auto"/>
        <w:rPr>
          <w:rFonts w:ascii="Verdana" w:eastAsia="Calibri" w:hAnsi="Verdana" w:cs="Times New Roman"/>
          <w:i/>
          <w:iCs/>
          <w:kern w:val="0"/>
          <w:sz w:val="20"/>
          <w:szCs w:val="22"/>
          <w14:ligatures w14:val="none"/>
        </w:rPr>
      </w:pPr>
    </w:p>
    <w:p w14:paraId="1AC1064A" w14:textId="77777777" w:rsidR="00DF47E4" w:rsidRPr="00DF47E4" w:rsidRDefault="00DF47E4" w:rsidP="00DF47E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2" w:name="_Toc74927190"/>
      <w:r w:rsidRPr="00DF47E4">
        <w:rPr>
          <w:rFonts w:ascii="Calibri Light" w:eastAsia="Yu Gothic Light" w:hAnsi="Calibri Light" w:cs="Times New Roman"/>
          <w:color w:val="2F5496"/>
          <w:kern w:val="0"/>
          <w:sz w:val="26"/>
          <w:szCs w:val="26"/>
          <w14:ligatures w14:val="none"/>
        </w:rPr>
        <w:t>Kernnoties</w:t>
      </w:r>
      <w:bookmarkEnd w:id="2"/>
    </w:p>
    <w:p w14:paraId="7A1AFD73"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b/>
          <w:bCs/>
          <w:color w:val="000000"/>
          <w:kern w:val="0"/>
          <w:sz w:val="20"/>
          <w:szCs w:val="20"/>
          <w14:ligatures w14:val="none"/>
        </w:rPr>
        <w:t>Talent en waardering</w:t>
      </w:r>
    </w:p>
    <w:p w14:paraId="787A2A4C"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Talent wordt gedefinieerd als het vermogen om iets heel goed te kunnen. Leerlingen onderzoeken hun eigen talenten en die van anderen. Ze ontdekken dat waardering verschillende vormen kan hebben: aandacht, geld, erkenning en aanzien. De Bijbelse visie benadrukt dankbaarheid voor ontvangen gaven en het inzetten ervan tot Gods eer.</w:t>
      </w:r>
    </w:p>
    <w:p w14:paraId="01B599D4"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p>
    <w:p w14:paraId="2EDB0301"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Leerdoelen:</w:t>
      </w:r>
    </w:p>
    <w:p w14:paraId="230EFE8E" w14:textId="77777777" w:rsidR="00DF47E4" w:rsidRPr="00DF47E4" w:rsidRDefault="00DF47E4" w:rsidP="00DF47E4">
      <w:pPr>
        <w:numPr>
          <w:ilvl w:val="0"/>
          <w:numId w:val="3"/>
        </w:numPr>
        <w:spacing w:after="0" w:line="240" w:lineRule="auto"/>
        <w:contextualSpacing/>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Je leert verschillende soorten talenten bij jezelf en anderen herkennen, benoemen en waarderen.</w:t>
      </w:r>
    </w:p>
    <w:p w14:paraId="1148591E" w14:textId="77777777" w:rsidR="00DF47E4" w:rsidRPr="00DF47E4" w:rsidRDefault="00DF47E4" w:rsidP="00DF47E4">
      <w:pPr>
        <w:numPr>
          <w:ilvl w:val="0"/>
          <w:numId w:val="3"/>
        </w:numPr>
        <w:spacing w:after="0" w:line="240" w:lineRule="auto"/>
        <w:contextualSpacing/>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Je leert waardering te duiden in zowel economische (loon, erkenning) als Bijbelse zin (dankbaarheid, dienstbaarheid).</w:t>
      </w:r>
    </w:p>
    <w:p w14:paraId="1F8F8AF9"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p>
    <w:p w14:paraId="60D33956"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b/>
          <w:bCs/>
          <w:color w:val="000000"/>
          <w:kern w:val="0"/>
          <w:sz w:val="20"/>
          <w:szCs w:val="20"/>
          <w14:ligatures w14:val="none"/>
        </w:rPr>
        <w:t>Arbeidsmotieven</w:t>
      </w:r>
    </w:p>
    <w:p w14:paraId="224B9201"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 xml:space="preserve">Leerlingen leren verschillende motieven kennen: inkomen, zingeving, sociale contacten en regelmaat. Vanuit christelijk perspectief worden deze verdiept door te spreken over roeping, dienstbaarheid en tevredenheid. De voorbeelden in de lessen (Van Gogh, </w:t>
      </w:r>
      <w:proofErr w:type="spellStart"/>
      <w:r w:rsidRPr="00DF47E4">
        <w:rPr>
          <w:rFonts w:ascii="Verdana" w:eastAsia="Verdana" w:hAnsi="Verdana" w:cs="Verdana"/>
          <w:color w:val="000000"/>
          <w:kern w:val="0"/>
          <w:sz w:val="20"/>
          <w:szCs w:val="20"/>
          <w14:ligatures w14:val="none"/>
        </w:rPr>
        <w:t>Mbappé</w:t>
      </w:r>
      <w:proofErr w:type="spellEnd"/>
      <w:r w:rsidRPr="00DF47E4">
        <w:rPr>
          <w:rFonts w:ascii="Verdana" w:eastAsia="Verdana" w:hAnsi="Verdana" w:cs="Verdana"/>
          <w:color w:val="000000"/>
          <w:kern w:val="0"/>
          <w:sz w:val="20"/>
          <w:szCs w:val="20"/>
          <w14:ligatures w14:val="none"/>
        </w:rPr>
        <w:t>, Corrie ten Boom) versterken het inzicht dat motivatie voor werk veelvormig is.</w:t>
      </w:r>
    </w:p>
    <w:p w14:paraId="482CEA35"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p>
    <w:p w14:paraId="7E21D5C8"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Leerdoelen:</w:t>
      </w:r>
    </w:p>
    <w:p w14:paraId="73135463" w14:textId="77777777" w:rsidR="00DF47E4" w:rsidRPr="00DF47E4" w:rsidRDefault="00DF47E4" w:rsidP="00DF47E4">
      <w:pPr>
        <w:numPr>
          <w:ilvl w:val="0"/>
          <w:numId w:val="2"/>
        </w:numPr>
        <w:spacing w:after="0" w:line="240" w:lineRule="auto"/>
        <w:contextualSpacing/>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Je denkt na waarom arbeid belangrijk is in het leven en ontwikkelt respect voor verschillende motieven voor arbeid.</w:t>
      </w:r>
    </w:p>
    <w:p w14:paraId="4799482F" w14:textId="77777777" w:rsidR="00DF47E4" w:rsidRPr="00DF47E4" w:rsidRDefault="00DF47E4" w:rsidP="00DF47E4">
      <w:pPr>
        <w:numPr>
          <w:ilvl w:val="0"/>
          <w:numId w:val="2"/>
        </w:numPr>
        <w:spacing w:after="0" w:line="240" w:lineRule="auto"/>
        <w:contextualSpacing/>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Je leert je eigen motieven te verwoorden én te toetsen aan de Bijbelse opdracht</w:t>
      </w:r>
    </w:p>
    <w:p w14:paraId="5E731468"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p>
    <w:p w14:paraId="7FE2B1BE"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b/>
          <w:bCs/>
          <w:color w:val="000000"/>
          <w:kern w:val="0"/>
          <w:sz w:val="20"/>
          <w:szCs w:val="20"/>
          <w14:ligatures w14:val="none"/>
        </w:rPr>
        <w:t>Bijbelse opdracht van arbeid</w:t>
      </w:r>
    </w:p>
    <w:p w14:paraId="36C9CFAB"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De kern van de Bijbelse arbeidsethiek omvat arbeid als roeping, eerlijk werk, dienstbaarheid, tevredenheid en rust. Leerlingen leren arbeid te zien als onderdeel van Gods scheppingsordinantie, de mens is geroepen om de aarde te bebouwen en bewaren (Gen. 1:28, 2:15) waarin ieder een opdracht zich te verhouden tot verantwoordelijkheid en betekenisvol handelen.</w:t>
      </w:r>
    </w:p>
    <w:p w14:paraId="7730A085"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p>
    <w:p w14:paraId="1F8B0082"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Leerdoelen:</w:t>
      </w:r>
    </w:p>
    <w:p w14:paraId="329F4E2C" w14:textId="77777777" w:rsidR="00DF47E4" w:rsidRPr="00DF47E4" w:rsidRDefault="00DF47E4" w:rsidP="00DF47E4">
      <w:pPr>
        <w:numPr>
          <w:ilvl w:val="0"/>
          <w:numId w:val="1"/>
        </w:numPr>
        <w:spacing w:after="0" w:line="240" w:lineRule="auto"/>
        <w:contextualSpacing/>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Je denkt na over wat arbeid en inkomen betekenen in jouw leven.</w:t>
      </w:r>
    </w:p>
    <w:p w14:paraId="2486CABF" w14:textId="77777777" w:rsidR="00DF47E4" w:rsidRPr="00DF47E4" w:rsidRDefault="00DF47E4" w:rsidP="00DF47E4">
      <w:pPr>
        <w:numPr>
          <w:ilvl w:val="0"/>
          <w:numId w:val="1"/>
        </w:numPr>
        <w:spacing w:after="0" w:line="240" w:lineRule="auto"/>
        <w:contextualSpacing/>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Je leert keuzes rond arbeid te verbinden met roeping, verantwoordelijkheid en rentmeesterschap.</w:t>
      </w:r>
    </w:p>
    <w:p w14:paraId="621CD647"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p>
    <w:p w14:paraId="07555A48" w14:textId="77777777" w:rsidR="00DF47E4" w:rsidRPr="00DF47E4" w:rsidRDefault="00DF47E4" w:rsidP="00DF47E4">
      <w:pPr>
        <w:spacing w:after="0" w:line="240" w:lineRule="auto"/>
        <w:rPr>
          <w:rFonts w:ascii="Verdana" w:eastAsia="Calibri" w:hAnsi="Verdana" w:cs="Times New Roman"/>
          <w:kern w:val="0"/>
          <w:sz w:val="20"/>
          <w:szCs w:val="22"/>
          <w14:ligatures w14:val="none"/>
        </w:rPr>
      </w:pPr>
    </w:p>
    <w:p w14:paraId="707532A0" w14:textId="77777777" w:rsidR="00DF47E4" w:rsidRPr="00DF47E4" w:rsidRDefault="00DF47E4" w:rsidP="00DF47E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3" w:name="_Toc1326663743"/>
      <w:r w:rsidRPr="00DF47E4">
        <w:rPr>
          <w:rFonts w:ascii="Calibri Light" w:eastAsia="Yu Gothic Light" w:hAnsi="Calibri Light" w:cs="Times New Roman"/>
          <w:color w:val="2F5496"/>
          <w:kern w:val="0"/>
          <w:sz w:val="26"/>
          <w:szCs w:val="26"/>
          <w14:ligatures w14:val="none"/>
        </w:rPr>
        <w:t>Gesprekspunten vakgroep</w:t>
      </w:r>
      <w:bookmarkEnd w:id="3"/>
    </w:p>
    <w:p w14:paraId="5B242659"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Hoe verbinden we economische begrippen met roeping en dienstbaarheid?</w:t>
      </w:r>
    </w:p>
    <w:p w14:paraId="14E018D9"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 Hoe bespreken we waardering zonder wereldgelijkvormigheid te versterken?</w:t>
      </w:r>
    </w:p>
    <w:p w14:paraId="7426019D" w14:textId="77777777" w:rsidR="00DF47E4" w:rsidRPr="00DF47E4" w:rsidRDefault="00DF47E4" w:rsidP="00DF47E4">
      <w:pPr>
        <w:spacing w:after="0" w:line="240" w:lineRule="auto"/>
        <w:rPr>
          <w:rFonts w:ascii="Verdana" w:eastAsia="Verdana" w:hAnsi="Verdana" w:cs="Verdana"/>
          <w:color w:val="000000"/>
          <w:kern w:val="0"/>
          <w:sz w:val="20"/>
          <w:szCs w:val="20"/>
          <w14:ligatures w14:val="none"/>
        </w:rPr>
      </w:pPr>
      <w:r w:rsidRPr="00DF47E4">
        <w:rPr>
          <w:rFonts w:ascii="Verdana" w:eastAsia="Verdana" w:hAnsi="Verdana" w:cs="Verdana"/>
          <w:color w:val="000000"/>
          <w:kern w:val="0"/>
          <w:sz w:val="20"/>
          <w:szCs w:val="20"/>
          <w14:ligatures w14:val="none"/>
        </w:rPr>
        <w:t>• Hoe borgen we dat vorming niet moralistisch maar evangelie-gedreven is?</w:t>
      </w:r>
    </w:p>
    <w:p w14:paraId="7118DA7E" w14:textId="77777777" w:rsidR="00DF47E4" w:rsidRPr="00DF47E4" w:rsidRDefault="00DF47E4" w:rsidP="00DF47E4">
      <w:pPr>
        <w:spacing w:after="0" w:line="240" w:lineRule="auto"/>
        <w:rPr>
          <w:rFonts w:ascii="Verdana" w:eastAsia="Calibri" w:hAnsi="Verdana" w:cs="Times New Roman"/>
          <w:i/>
          <w:iCs/>
          <w:kern w:val="0"/>
          <w:sz w:val="20"/>
          <w:szCs w:val="22"/>
          <w14:ligatures w14:val="none"/>
        </w:rPr>
      </w:pPr>
    </w:p>
    <w:p w14:paraId="0CA15901" w14:textId="77777777" w:rsidR="004363D9" w:rsidRDefault="004363D9"/>
    <w:sectPr w:rsidR="004363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A4FD4"/>
    <w:multiLevelType w:val="hybridMultilevel"/>
    <w:tmpl w:val="5EE4AD1C"/>
    <w:lvl w:ilvl="0" w:tplc="B1BA9DAA">
      <w:start w:val="1"/>
      <w:numFmt w:val="bullet"/>
      <w:lvlText w:val=""/>
      <w:lvlJc w:val="left"/>
      <w:pPr>
        <w:ind w:left="720" w:hanging="360"/>
      </w:pPr>
      <w:rPr>
        <w:rFonts w:ascii="Symbol" w:hAnsi="Symbol" w:hint="default"/>
      </w:rPr>
    </w:lvl>
    <w:lvl w:ilvl="1" w:tplc="0A1E63FC">
      <w:start w:val="1"/>
      <w:numFmt w:val="bullet"/>
      <w:lvlText w:val="o"/>
      <w:lvlJc w:val="left"/>
      <w:pPr>
        <w:ind w:left="1440" w:hanging="360"/>
      </w:pPr>
      <w:rPr>
        <w:rFonts w:ascii="Courier New" w:hAnsi="Courier New" w:hint="default"/>
      </w:rPr>
    </w:lvl>
    <w:lvl w:ilvl="2" w:tplc="29AE6F92">
      <w:start w:val="1"/>
      <w:numFmt w:val="bullet"/>
      <w:lvlText w:val=""/>
      <w:lvlJc w:val="left"/>
      <w:pPr>
        <w:ind w:left="2160" w:hanging="360"/>
      </w:pPr>
      <w:rPr>
        <w:rFonts w:ascii="Wingdings" w:hAnsi="Wingdings" w:hint="default"/>
      </w:rPr>
    </w:lvl>
    <w:lvl w:ilvl="3" w:tplc="9A647DB0">
      <w:start w:val="1"/>
      <w:numFmt w:val="bullet"/>
      <w:lvlText w:val=""/>
      <w:lvlJc w:val="left"/>
      <w:pPr>
        <w:ind w:left="2880" w:hanging="360"/>
      </w:pPr>
      <w:rPr>
        <w:rFonts w:ascii="Symbol" w:hAnsi="Symbol" w:hint="default"/>
      </w:rPr>
    </w:lvl>
    <w:lvl w:ilvl="4" w:tplc="40DA354E">
      <w:start w:val="1"/>
      <w:numFmt w:val="bullet"/>
      <w:lvlText w:val="o"/>
      <w:lvlJc w:val="left"/>
      <w:pPr>
        <w:ind w:left="3600" w:hanging="360"/>
      </w:pPr>
      <w:rPr>
        <w:rFonts w:ascii="Courier New" w:hAnsi="Courier New" w:hint="default"/>
      </w:rPr>
    </w:lvl>
    <w:lvl w:ilvl="5" w:tplc="7DFC9D7A">
      <w:start w:val="1"/>
      <w:numFmt w:val="bullet"/>
      <w:lvlText w:val=""/>
      <w:lvlJc w:val="left"/>
      <w:pPr>
        <w:ind w:left="4320" w:hanging="360"/>
      </w:pPr>
      <w:rPr>
        <w:rFonts w:ascii="Wingdings" w:hAnsi="Wingdings" w:hint="default"/>
      </w:rPr>
    </w:lvl>
    <w:lvl w:ilvl="6" w:tplc="E4807D96">
      <w:start w:val="1"/>
      <w:numFmt w:val="bullet"/>
      <w:lvlText w:val=""/>
      <w:lvlJc w:val="left"/>
      <w:pPr>
        <w:ind w:left="5040" w:hanging="360"/>
      </w:pPr>
      <w:rPr>
        <w:rFonts w:ascii="Symbol" w:hAnsi="Symbol" w:hint="default"/>
      </w:rPr>
    </w:lvl>
    <w:lvl w:ilvl="7" w:tplc="572EE10E">
      <w:start w:val="1"/>
      <w:numFmt w:val="bullet"/>
      <w:lvlText w:val="o"/>
      <w:lvlJc w:val="left"/>
      <w:pPr>
        <w:ind w:left="5760" w:hanging="360"/>
      </w:pPr>
      <w:rPr>
        <w:rFonts w:ascii="Courier New" w:hAnsi="Courier New" w:hint="default"/>
      </w:rPr>
    </w:lvl>
    <w:lvl w:ilvl="8" w:tplc="88629F02">
      <w:start w:val="1"/>
      <w:numFmt w:val="bullet"/>
      <w:lvlText w:val=""/>
      <w:lvlJc w:val="left"/>
      <w:pPr>
        <w:ind w:left="6480" w:hanging="360"/>
      </w:pPr>
      <w:rPr>
        <w:rFonts w:ascii="Wingdings" w:hAnsi="Wingdings" w:hint="default"/>
      </w:rPr>
    </w:lvl>
  </w:abstractNum>
  <w:abstractNum w:abstractNumId="1" w15:restartNumberingAfterBreak="0">
    <w:nsid w:val="1C8A728C"/>
    <w:multiLevelType w:val="hybridMultilevel"/>
    <w:tmpl w:val="70D4E74C"/>
    <w:lvl w:ilvl="0" w:tplc="FD646C74">
      <w:start w:val="1"/>
      <w:numFmt w:val="bullet"/>
      <w:lvlText w:val=""/>
      <w:lvlJc w:val="left"/>
      <w:pPr>
        <w:ind w:left="720" w:hanging="360"/>
      </w:pPr>
      <w:rPr>
        <w:rFonts w:ascii="Symbol" w:hAnsi="Symbol" w:hint="default"/>
      </w:rPr>
    </w:lvl>
    <w:lvl w:ilvl="1" w:tplc="F7FE7552">
      <w:start w:val="1"/>
      <w:numFmt w:val="bullet"/>
      <w:lvlText w:val="o"/>
      <w:lvlJc w:val="left"/>
      <w:pPr>
        <w:ind w:left="1440" w:hanging="360"/>
      </w:pPr>
      <w:rPr>
        <w:rFonts w:ascii="Courier New" w:hAnsi="Courier New" w:hint="default"/>
      </w:rPr>
    </w:lvl>
    <w:lvl w:ilvl="2" w:tplc="6874A638">
      <w:start w:val="1"/>
      <w:numFmt w:val="bullet"/>
      <w:lvlText w:val=""/>
      <w:lvlJc w:val="left"/>
      <w:pPr>
        <w:ind w:left="2160" w:hanging="360"/>
      </w:pPr>
      <w:rPr>
        <w:rFonts w:ascii="Wingdings" w:hAnsi="Wingdings" w:hint="default"/>
      </w:rPr>
    </w:lvl>
    <w:lvl w:ilvl="3" w:tplc="47F0131C">
      <w:start w:val="1"/>
      <w:numFmt w:val="bullet"/>
      <w:lvlText w:val=""/>
      <w:lvlJc w:val="left"/>
      <w:pPr>
        <w:ind w:left="2880" w:hanging="360"/>
      </w:pPr>
      <w:rPr>
        <w:rFonts w:ascii="Symbol" w:hAnsi="Symbol" w:hint="default"/>
      </w:rPr>
    </w:lvl>
    <w:lvl w:ilvl="4" w:tplc="95C06E34">
      <w:start w:val="1"/>
      <w:numFmt w:val="bullet"/>
      <w:lvlText w:val="o"/>
      <w:lvlJc w:val="left"/>
      <w:pPr>
        <w:ind w:left="3600" w:hanging="360"/>
      </w:pPr>
      <w:rPr>
        <w:rFonts w:ascii="Courier New" w:hAnsi="Courier New" w:hint="default"/>
      </w:rPr>
    </w:lvl>
    <w:lvl w:ilvl="5" w:tplc="49C46DA8">
      <w:start w:val="1"/>
      <w:numFmt w:val="bullet"/>
      <w:lvlText w:val=""/>
      <w:lvlJc w:val="left"/>
      <w:pPr>
        <w:ind w:left="4320" w:hanging="360"/>
      </w:pPr>
      <w:rPr>
        <w:rFonts w:ascii="Wingdings" w:hAnsi="Wingdings" w:hint="default"/>
      </w:rPr>
    </w:lvl>
    <w:lvl w:ilvl="6" w:tplc="4E047268">
      <w:start w:val="1"/>
      <w:numFmt w:val="bullet"/>
      <w:lvlText w:val=""/>
      <w:lvlJc w:val="left"/>
      <w:pPr>
        <w:ind w:left="5040" w:hanging="360"/>
      </w:pPr>
      <w:rPr>
        <w:rFonts w:ascii="Symbol" w:hAnsi="Symbol" w:hint="default"/>
      </w:rPr>
    </w:lvl>
    <w:lvl w:ilvl="7" w:tplc="6DA86504">
      <w:start w:val="1"/>
      <w:numFmt w:val="bullet"/>
      <w:lvlText w:val="o"/>
      <w:lvlJc w:val="left"/>
      <w:pPr>
        <w:ind w:left="5760" w:hanging="360"/>
      </w:pPr>
      <w:rPr>
        <w:rFonts w:ascii="Courier New" w:hAnsi="Courier New" w:hint="default"/>
      </w:rPr>
    </w:lvl>
    <w:lvl w:ilvl="8" w:tplc="D6B0CBF2">
      <w:start w:val="1"/>
      <w:numFmt w:val="bullet"/>
      <w:lvlText w:val=""/>
      <w:lvlJc w:val="left"/>
      <w:pPr>
        <w:ind w:left="6480" w:hanging="360"/>
      </w:pPr>
      <w:rPr>
        <w:rFonts w:ascii="Wingdings" w:hAnsi="Wingdings" w:hint="default"/>
      </w:rPr>
    </w:lvl>
  </w:abstractNum>
  <w:abstractNum w:abstractNumId="2" w15:restartNumberingAfterBreak="0">
    <w:nsid w:val="23045DFD"/>
    <w:multiLevelType w:val="hybridMultilevel"/>
    <w:tmpl w:val="78888BE0"/>
    <w:lvl w:ilvl="0" w:tplc="8ACC5454">
      <w:start w:val="1"/>
      <w:numFmt w:val="bullet"/>
      <w:lvlText w:val=""/>
      <w:lvlJc w:val="left"/>
      <w:pPr>
        <w:ind w:left="720" w:hanging="360"/>
      </w:pPr>
      <w:rPr>
        <w:rFonts w:ascii="Symbol" w:hAnsi="Symbol" w:hint="default"/>
      </w:rPr>
    </w:lvl>
    <w:lvl w:ilvl="1" w:tplc="8BD00DAE">
      <w:start w:val="1"/>
      <w:numFmt w:val="bullet"/>
      <w:lvlText w:val="o"/>
      <w:lvlJc w:val="left"/>
      <w:pPr>
        <w:ind w:left="1440" w:hanging="360"/>
      </w:pPr>
      <w:rPr>
        <w:rFonts w:ascii="Courier New" w:hAnsi="Courier New" w:hint="default"/>
      </w:rPr>
    </w:lvl>
    <w:lvl w:ilvl="2" w:tplc="442E2A92">
      <w:start w:val="1"/>
      <w:numFmt w:val="bullet"/>
      <w:lvlText w:val=""/>
      <w:lvlJc w:val="left"/>
      <w:pPr>
        <w:ind w:left="2160" w:hanging="360"/>
      </w:pPr>
      <w:rPr>
        <w:rFonts w:ascii="Wingdings" w:hAnsi="Wingdings" w:hint="default"/>
      </w:rPr>
    </w:lvl>
    <w:lvl w:ilvl="3" w:tplc="83E2EB5A">
      <w:start w:val="1"/>
      <w:numFmt w:val="bullet"/>
      <w:lvlText w:val=""/>
      <w:lvlJc w:val="left"/>
      <w:pPr>
        <w:ind w:left="2880" w:hanging="360"/>
      </w:pPr>
      <w:rPr>
        <w:rFonts w:ascii="Symbol" w:hAnsi="Symbol" w:hint="default"/>
      </w:rPr>
    </w:lvl>
    <w:lvl w:ilvl="4" w:tplc="A19678D2">
      <w:start w:val="1"/>
      <w:numFmt w:val="bullet"/>
      <w:lvlText w:val="o"/>
      <w:lvlJc w:val="left"/>
      <w:pPr>
        <w:ind w:left="3600" w:hanging="360"/>
      </w:pPr>
      <w:rPr>
        <w:rFonts w:ascii="Courier New" w:hAnsi="Courier New" w:hint="default"/>
      </w:rPr>
    </w:lvl>
    <w:lvl w:ilvl="5" w:tplc="AE1611F2">
      <w:start w:val="1"/>
      <w:numFmt w:val="bullet"/>
      <w:lvlText w:val=""/>
      <w:lvlJc w:val="left"/>
      <w:pPr>
        <w:ind w:left="4320" w:hanging="360"/>
      </w:pPr>
      <w:rPr>
        <w:rFonts w:ascii="Wingdings" w:hAnsi="Wingdings" w:hint="default"/>
      </w:rPr>
    </w:lvl>
    <w:lvl w:ilvl="6" w:tplc="D390CC98">
      <w:start w:val="1"/>
      <w:numFmt w:val="bullet"/>
      <w:lvlText w:val=""/>
      <w:lvlJc w:val="left"/>
      <w:pPr>
        <w:ind w:left="5040" w:hanging="360"/>
      </w:pPr>
      <w:rPr>
        <w:rFonts w:ascii="Symbol" w:hAnsi="Symbol" w:hint="default"/>
      </w:rPr>
    </w:lvl>
    <w:lvl w:ilvl="7" w:tplc="5790BB6E">
      <w:start w:val="1"/>
      <w:numFmt w:val="bullet"/>
      <w:lvlText w:val="o"/>
      <w:lvlJc w:val="left"/>
      <w:pPr>
        <w:ind w:left="5760" w:hanging="360"/>
      </w:pPr>
      <w:rPr>
        <w:rFonts w:ascii="Courier New" w:hAnsi="Courier New" w:hint="default"/>
      </w:rPr>
    </w:lvl>
    <w:lvl w:ilvl="8" w:tplc="04A6D088">
      <w:start w:val="1"/>
      <w:numFmt w:val="bullet"/>
      <w:lvlText w:val=""/>
      <w:lvlJc w:val="left"/>
      <w:pPr>
        <w:ind w:left="6480" w:hanging="360"/>
      </w:pPr>
      <w:rPr>
        <w:rFonts w:ascii="Wingdings" w:hAnsi="Wingdings" w:hint="default"/>
      </w:rPr>
    </w:lvl>
  </w:abstractNum>
  <w:num w:numId="1" w16cid:durableId="52436827">
    <w:abstractNumId w:val="2"/>
  </w:num>
  <w:num w:numId="2" w16cid:durableId="2099591970">
    <w:abstractNumId w:val="0"/>
  </w:num>
  <w:num w:numId="3" w16cid:durableId="980840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3D9"/>
    <w:rsid w:val="004363D9"/>
    <w:rsid w:val="0079690A"/>
    <w:rsid w:val="00DF47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79A4F"/>
  <w15:chartTrackingRefBased/>
  <w15:docId w15:val="{94625C3E-5768-432E-8EC2-7131CC84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36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6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63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63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63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63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63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63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63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63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63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63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63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63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63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63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63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63D9"/>
    <w:rPr>
      <w:rFonts w:eastAsiaTheme="majorEastAsia" w:cstheme="majorBidi"/>
      <w:color w:val="272727" w:themeColor="text1" w:themeTint="D8"/>
    </w:rPr>
  </w:style>
  <w:style w:type="paragraph" w:styleId="Titel">
    <w:name w:val="Title"/>
    <w:basedOn w:val="Standaard"/>
    <w:next w:val="Standaard"/>
    <w:link w:val="TitelChar"/>
    <w:uiPriority w:val="10"/>
    <w:qFormat/>
    <w:rsid w:val="00436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63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63D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63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63D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63D9"/>
    <w:rPr>
      <w:i/>
      <w:iCs/>
      <w:color w:val="404040" w:themeColor="text1" w:themeTint="BF"/>
    </w:rPr>
  </w:style>
  <w:style w:type="paragraph" w:styleId="Lijstalinea">
    <w:name w:val="List Paragraph"/>
    <w:basedOn w:val="Standaard"/>
    <w:uiPriority w:val="34"/>
    <w:qFormat/>
    <w:rsid w:val="004363D9"/>
    <w:pPr>
      <w:ind w:left="720"/>
      <w:contextualSpacing/>
    </w:pPr>
  </w:style>
  <w:style w:type="character" w:styleId="Intensievebenadrukking">
    <w:name w:val="Intense Emphasis"/>
    <w:basedOn w:val="Standaardalinea-lettertype"/>
    <w:uiPriority w:val="21"/>
    <w:qFormat/>
    <w:rsid w:val="004363D9"/>
    <w:rPr>
      <w:i/>
      <w:iCs/>
      <w:color w:val="0F4761" w:themeColor="accent1" w:themeShade="BF"/>
    </w:rPr>
  </w:style>
  <w:style w:type="paragraph" w:styleId="Duidelijkcitaat">
    <w:name w:val="Intense Quote"/>
    <w:basedOn w:val="Standaard"/>
    <w:next w:val="Standaard"/>
    <w:link w:val="DuidelijkcitaatChar"/>
    <w:uiPriority w:val="30"/>
    <w:qFormat/>
    <w:rsid w:val="00436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63D9"/>
    <w:rPr>
      <w:i/>
      <w:iCs/>
      <w:color w:val="0F4761" w:themeColor="accent1" w:themeShade="BF"/>
    </w:rPr>
  </w:style>
  <w:style w:type="character" w:styleId="Intensieveverwijzing">
    <w:name w:val="Intense Reference"/>
    <w:basedOn w:val="Standaardalinea-lettertype"/>
    <w:uiPriority w:val="32"/>
    <w:qFormat/>
    <w:rsid w:val="004363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2042</Characters>
  <Application>Microsoft Office Word</Application>
  <DocSecurity>0</DocSecurity>
  <Lines>17</Lines>
  <Paragraphs>4</Paragraphs>
  <ScaleCrop>false</ScaleCrop>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2</cp:revision>
  <dcterms:created xsi:type="dcterms:W3CDTF">2026-08-25T08:46:00Z</dcterms:created>
  <dcterms:modified xsi:type="dcterms:W3CDTF">2026-08-25T08:46:00Z</dcterms:modified>
</cp:coreProperties>
</file>