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43C79" w14:textId="77777777" w:rsidR="007619E9" w:rsidRDefault="007619E9" w:rsidP="007619E9">
      <w:pPr>
        <w:pStyle w:val="Kop3"/>
        <w:jc w:val="both"/>
      </w:pPr>
      <w:bookmarkStart w:id="0" w:name="_Toc168738337"/>
      <w:r>
        <w:t>L</w:t>
      </w:r>
      <w:r w:rsidRPr="72878886">
        <w:t xml:space="preserve">es </w:t>
      </w:r>
      <w:r>
        <w:t>1.</w:t>
      </w:r>
      <w:r w:rsidRPr="72878886">
        <w:t xml:space="preserve"> Migratie in de wereld en </w:t>
      </w:r>
      <w:r>
        <w:t xml:space="preserve">in </w:t>
      </w:r>
      <w:r w:rsidRPr="72878886">
        <w:t>de bijbel</w:t>
      </w:r>
      <w:bookmarkEnd w:id="0"/>
    </w:p>
    <w:tbl>
      <w:tblPr>
        <w:tblW w:w="97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9"/>
        <w:gridCol w:w="1699"/>
        <w:gridCol w:w="1699"/>
        <w:gridCol w:w="1699"/>
        <w:gridCol w:w="2975"/>
      </w:tblGrid>
      <w:tr w:rsidR="007619E9" w14:paraId="6A1791E3" w14:textId="77777777" w:rsidTr="00DC5B35">
        <w:trPr>
          <w:trHeight w:val="300"/>
        </w:trPr>
        <w:tc>
          <w:tcPr>
            <w:tcW w:w="1699" w:type="dxa"/>
            <w:tcBorders>
              <w:top w:val="single" w:sz="8" w:space="0" w:color="auto"/>
              <w:left w:val="single" w:sz="8" w:space="0" w:color="auto"/>
              <w:bottom w:val="single" w:sz="8" w:space="0" w:color="auto"/>
              <w:right w:val="single" w:sz="8" w:space="0" w:color="auto"/>
            </w:tcBorders>
            <w:shd w:val="clear" w:color="auto" w:fill="E8E8E8" w:themeFill="background2"/>
          </w:tcPr>
          <w:p w14:paraId="76A0E6AA" w14:textId="77777777" w:rsidR="007619E9" w:rsidRDefault="007619E9" w:rsidP="00DC5B35">
            <w:pPr>
              <w:ind w:left="-20" w:right="-20"/>
              <w:jc w:val="center"/>
              <w:rPr>
                <w:rFonts w:eastAsia="Verdana" w:cs="Verdana"/>
                <w:szCs w:val="20"/>
                <w:lang w:val="en-GB"/>
              </w:rPr>
            </w:pPr>
            <w:proofErr w:type="spellStart"/>
            <w:r>
              <w:rPr>
                <w:rFonts w:eastAsia="Verdana" w:cs="Verdana"/>
                <w:szCs w:val="20"/>
                <w:lang w:val="en-GB"/>
              </w:rPr>
              <w:t>A</w:t>
            </w:r>
            <w:r w:rsidRPr="00B179B7">
              <w:rPr>
                <w:rFonts w:eastAsia="Verdana" w:cs="Verdana"/>
                <w:szCs w:val="20"/>
                <w:lang w:val="en-GB"/>
              </w:rPr>
              <w:t>ardrijkskunde</w:t>
            </w:r>
            <w:proofErr w:type="spellEnd"/>
          </w:p>
        </w:tc>
        <w:tc>
          <w:tcPr>
            <w:tcW w:w="1699" w:type="dxa"/>
            <w:tcBorders>
              <w:top w:val="single" w:sz="8" w:space="0" w:color="auto"/>
              <w:left w:val="single" w:sz="8" w:space="0" w:color="auto"/>
              <w:bottom w:val="single" w:sz="8" w:space="0" w:color="auto"/>
              <w:right w:val="single" w:sz="8" w:space="0" w:color="auto"/>
            </w:tcBorders>
            <w:shd w:val="clear" w:color="auto" w:fill="E8E8E8" w:themeFill="background2"/>
          </w:tcPr>
          <w:p w14:paraId="15BDF994" w14:textId="77777777" w:rsidR="007619E9" w:rsidRDefault="007619E9" w:rsidP="00DC5B35">
            <w:pPr>
              <w:ind w:left="-20" w:right="-20"/>
              <w:jc w:val="center"/>
              <w:rPr>
                <w:rFonts w:eastAsia="Verdana" w:cs="Verdana"/>
                <w:color w:val="000000" w:themeColor="text1"/>
                <w:szCs w:val="20"/>
              </w:rPr>
            </w:pPr>
            <w:r w:rsidRPr="00B179B7">
              <w:rPr>
                <w:rFonts w:eastAsia="Verdana" w:cs="Verdana"/>
                <w:color w:val="000000" w:themeColor="text1"/>
                <w:szCs w:val="20"/>
                <w:lang w:val="en-GB"/>
              </w:rPr>
              <w:t>Klas</w:t>
            </w:r>
            <w:r>
              <w:rPr>
                <w:rFonts w:eastAsia="Verdana" w:cs="Verdana"/>
                <w:color w:val="000000" w:themeColor="text1"/>
                <w:szCs w:val="20"/>
                <w:lang w:val="en-GB"/>
              </w:rPr>
              <w:t>:</w:t>
            </w:r>
          </w:p>
        </w:tc>
        <w:tc>
          <w:tcPr>
            <w:tcW w:w="1699" w:type="dxa"/>
            <w:tcBorders>
              <w:top w:val="single" w:sz="8" w:space="0" w:color="auto"/>
              <w:left w:val="single" w:sz="8" w:space="0" w:color="auto"/>
              <w:bottom w:val="single" w:sz="8" w:space="0" w:color="auto"/>
              <w:right w:val="single" w:sz="8" w:space="0" w:color="auto"/>
            </w:tcBorders>
            <w:shd w:val="clear" w:color="auto" w:fill="E8E8E8" w:themeFill="background2"/>
          </w:tcPr>
          <w:p w14:paraId="341C52F2" w14:textId="77777777" w:rsidR="007619E9" w:rsidRDefault="007619E9" w:rsidP="00DC5B35">
            <w:pPr>
              <w:ind w:left="-20" w:right="-20"/>
              <w:jc w:val="center"/>
              <w:rPr>
                <w:rFonts w:eastAsia="Verdana" w:cs="Verdana"/>
                <w:szCs w:val="20"/>
              </w:rPr>
            </w:pPr>
            <w:proofErr w:type="spellStart"/>
            <w:r w:rsidRPr="475EFE40">
              <w:rPr>
                <w:rFonts w:eastAsia="Verdana" w:cs="Verdana"/>
                <w:szCs w:val="20"/>
                <w:lang w:val="en-GB"/>
              </w:rPr>
              <w:t>Havovwo</w:t>
            </w:r>
            <w:proofErr w:type="spellEnd"/>
            <w:r w:rsidRPr="475EFE40">
              <w:rPr>
                <w:rFonts w:eastAsia="Verdana" w:cs="Verdana"/>
                <w:szCs w:val="20"/>
                <w:lang w:val="en-GB"/>
              </w:rPr>
              <w:t xml:space="preserve"> </w:t>
            </w:r>
            <w:proofErr w:type="spellStart"/>
            <w:r w:rsidRPr="475EFE40">
              <w:rPr>
                <w:rFonts w:eastAsia="Verdana" w:cs="Verdana"/>
                <w:szCs w:val="20"/>
                <w:lang w:val="en-GB"/>
              </w:rPr>
              <w:t>onderbouw</w:t>
            </w:r>
            <w:proofErr w:type="spellEnd"/>
          </w:p>
        </w:tc>
        <w:tc>
          <w:tcPr>
            <w:tcW w:w="1699" w:type="dxa"/>
            <w:tcBorders>
              <w:top w:val="single" w:sz="8" w:space="0" w:color="auto"/>
              <w:left w:val="single" w:sz="8" w:space="0" w:color="auto"/>
              <w:bottom w:val="single" w:sz="8" w:space="0" w:color="auto"/>
              <w:right w:val="single" w:sz="8" w:space="0" w:color="auto"/>
            </w:tcBorders>
            <w:shd w:val="clear" w:color="auto" w:fill="E8E8E8" w:themeFill="background2"/>
          </w:tcPr>
          <w:p w14:paraId="3DA6DFE3" w14:textId="77777777" w:rsidR="007619E9" w:rsidRDefault="007619E9" w:rsidP="00DC5B35">
            <w:pPr>
              <w:ind w:left="-20" w:right="-20"/>
              <w:jc w:val="center"/>
              <w:rPr>
                <w:rFonts w:eastAsia="Verdana" w:cs="Verdana"/>
                <w:color w:val="000000" w:themeColor="text1"/>
                <w:szCs w:val="20"/>
              </w:rPr>
            </w:pPr>
            <w:r w:rsidRPr="72878886">
              <w:rPr>
                <w:rFonts w:eastAsia="Verdana" w:cs="Verdana"/>
                <w:color w:val="000000" w:themeColor="text1"/>
                <w:szCs w:val="20"/>
                <w:lang w:val="en-GB"/>
              </w:rPr>
              <w:t>Aantal lessen</w:t>
            </w:r>
            <w:r>
              <w:rPr>
                <w:rFonts w:eastAsia="Verdana" w:cs="Verdana"/>
                <w:color w:val="000000" w:themeColor="text1"/>
                <w:szCs w:val="20"/>
                <w:lang w:val="en-GB"/>
              </w:rPr>
              <w:t>:</w:t>
            </w:r>
          </w:p>
        </w:tc>
        <w:tc>
          <w:tcPr>
            <w:tcW w:w="2975" w:type="dxa"/>
            <w:tcBorders>
              <w:top w:val="single" w:sz="8" w:space="0" w:color="auto"/>
              <w:left w:val="single" w:sz="8" w:space="0" w:color="auto"/>
              <w:bottom w:val="single" w:sz="8" w:space="0" w:color="auto"/>
              <w:right w:val="single" w:sz="8" w:space="0" w:color="auto"/>
            </w:tcBorders>
            <w:shd w:val="clear" w:color="auto" w:fill="E8E8E8" w:themeFill="background2"/>
          </w:tcPr>
          <w:p w14:paraId="45E7D65D" w14:textId="77777777" w:rsidR="007619E9" w:rsidRPr="00B179B7" w:rsidRDefault="007619E9" w:rsidP="00DC5B35">
            <w:pPr>
              <w:ind w:left="-20" w:right="-20"/>
              <w:jc w:val="center"/>
              <w:rPr>
                <w:rFonts w:eastAsia="Times New Roman"/>
                <w:szCs w:val="20"/>
              </w:rPr>
            </w:pPr>
            <w:r w:rsidRPr="00B179B7">
              <w:rPr>
                <w:rFonts w:eastAsia="Times New Roman"/>
                <w:szCs w:val="20"/>
              </w:rPr>
              <w:t>1, ongeveer 50 minuten</w:t>
            </w:r>
          </w:p>
        </w:tc>
      </w:tr>
      <w:tr w:rsidR="007619E9" w14:paraId="574ECD81" w14:textId="77777777" w:rsidTr="00DC5B35">
        <w:trPr>
          <w:trHeight w:val="990"/>
        </w:trPr>
        <w:tc>
          <w:tcPr>
            <w:tcW w:w="9771" w:type="dxa"/>
            <w:gridSpan w:val="5"/>
            <w:tcBorders>
              <w:top w:val="single" w:sz="8" w:space="0" w:color="auto"/>
              <w:left w:val="single" w:sz="8" w:space="0" w:color="auto"/>
              <w:bottom w:val="single" w:sz="8" w:space="0" w:color="auto"/>
              <w:right w:val="single" w:sz="8" w:space="0" w:color="auto"/>
            </w:tcBorders>
          </w:tcPr>
          <w:p w14:paraId="2544A515" w14:textId="77777777" w:rsidR="007619E9" w:rsidRDefault="007619E9" w:rsidP="00DC5B35">
            <w:pPr>
              <w:ind w:left="-20" w:right="-20"/>
              <w:jc w:val="both"/>
              <w:rPr>
                <w:rFonts w:eastAsia="Times New Roman"/>
                <w:szCs w:val="20"/>
              </w:rPr>
            </w:pPr>
            <w:r w:rsidRPr="00B179B7">
              <w:rPr>
                <w:rFonts w:eastAsia="Times New Roman"/>
                <w:szCs w:val="20"/>
                <w:u w:val="single"/>
              </w:rPr>
              <w:t>Omschrijving</w:t>
            </w:r>
          </w:p>
          <w:p w14:paraId="557DD485" w14:textId="77777777" w:rsidR="007619E9" w:rsidRPr="00B179B7" w:rsidRDefault="007619E9" w:rsidP="00DC5B35">
            <w:pPr>
              <w:ind w:left="-20" w:right="-20"/>
              <w:jc w:val="both"/>
              <w:rPr>
                <w:rFonts w:eastAsia="Times New Roman"/>
                <w:szCs w:val="20"/>
              </w:rPr>
            </w:pPr>
            <w:r w:rsidRPr="009C41C5">
              <w:rPr>
                <w:rFonts w:eastAsia="Times New Roman"/>
                <w:szCs w:val="20"/>
              </w:rPr>
              <w:t>Leerlingen leren d.m.v. een uitleg, opdracht en online spel wat een vluchteling doormaakt, wat redenen zijn voor vluchtelingen om te vluchten en wat obstakels zijn bij het vluchten</w:t>
            </w:r>
          </w:p>
        </w:tc>
      </w:tr>
      <w:tr w:rsidR="007619E9" w14:paraId="371DDB16" w14:textId="77777777" w:rsidTr="00DC5B35">
        <w:trPr>
          <w:trHeight w:val="3720"/>
        </w:trPr>
        <w:tc>
          <w:tcPr>
            <w:tcW w:w="9771" w:type="dxa"/>
            <w:gridSpan w:val="5"/>
            <w:tcBorders>
              <w:top w:val="single" w:sz="8" w:space="0" w:color="auto"/>
              <w:left w:val="single" w:sz="8" w:space="0" w:color="auto"/>
              <w:bottom w:val="single" w:sz="8" w:space="0" w:color="auto"/>
              <w:right w:val="single" w:sz="8" w:space="0" w:color="auto"/>
            </w:tcBorders>
          </w:tcPr>
          <w:p w14:paraId="052EA9E1" w14:textId="77777777" w:rsidR="007619E9" w:rsidRPr="00CA0686" w:rsidRDefault="007619E9" w:rsidP="007619E9">
            <w:pPr>
              <w:pStyle w:val="Lijstalinea"/>
              <w:numPr>
                <w:ilvl w:val="0"/>
                <w:numId w:val="1"/>
              </w:numPr>
              <w:ind w:right="-20"/>
              <w:jc w:val="both"/>
              <w:rPr>
                <w:rFonts w:eastAsia="Verdana" w:cs="Verdana"/>
                <w:szCs w:val="20"/>
              </w:rPr>
            </w:pPr>
            <w:r w:rsidRPr="00CA0686">
              <w:rPr>
                <w:rFonts w:eastAsia="Verdana" w:cs="Verdana"/>
                <w:szCs w:val="20"/>
              </w:rPr>
              <w:t>Leerlingen begrijpen verschillende redenen voor migratie en kunnen verschillende soorten migranten benoemen</w:t>
            </w:r>
          </w:p>
          <w:p w14:paraId="6A37D24F" w14:textId="77777777" w:rsidR="007619E9" w:rsidRPr="00CA0686" w:rsidRDefault="007619E9" w:rsidP="007619E9">
            <w:pPr>
              <w:pStyle w:val="Lijstalinea"/>
              <w:numPr>
                <w:ilvl w:val="0"/>
                <w:numId w:val="1"/>
              </w:numPr>
              <w:ind w:right="-20"/>
              <w:jc w:val="both"/>
              <w:rPr>
                <w:rFonts w:eastAsia="Verdana" w:cs="Verdana"/>
                <w:szCs w:val="20"/>
              </w:rPr>
            </w:pPr>
            <w:r w:rsidRPr="00CA0686">
              <w:rPr>
                <w:rFonts w:eastAsia="Verdana" w:cs="Verdana"/>
                <w:szCs w:val="20"/>
              </w:rPr>
              <w:t>Leerlingen ervaren hoe het is om keuzes te moeten maken die vluchtelingen ook maken als zij naar Europa willen komen</w:t>
            </w:r>
          </w:p>
          <w:p w14:paraId="7A8C1C07" w14:textId="77777777" w:rsidR="007619E9" w:rsidRPr="00CA0686" w:rsidRDefault="007619E9" w:rsidP="007619E9">
            <w:pPr>
              <w:pStyle w:val="Lijstalinea"/>
              <w:numPr>
                <w:ilvl w:val="0"/>
                <w:numId w:val="1"/>
              </w:numPr>
              <w:ind w:right="-20"/>
              <w:jc w:val="both"/>
              <w:rPr>
                <w:rFonts w:eastAsia="Verdana" w:cs="Verdana"/>
                <w:szCs w:val="20"/>
              </w:rPr>
            </w:pPr>
            <w:r w:rsidRPr="00CA0686">
              <w:rPr>
                <w:rFonts w:eastAsia="Verdana" w:cs="Verdana"/>
                <w:szCs w:val="20"/>
              </w:rPr>
              <w:t xml:space="preserve">Leerlingen werken met verschillende push- en pullfactoren en benoemen deze voor </w:t>
            </w:r>
            <w:proofErr w:type="spellStart"/>
            <w:r w:rsidRPr="00CA0686">
              <w:rPr>
                <w:rFonts w:eastAsia="Verdana" w:cs="Verdana"/>
                <w:szCs w:val="20"/>
              </w:rPr>
              <w:t>bijbelverhalen</w:t>
            </w:r>
            <w:proofErr w:type="spellEnd"/>
          </w:p>
          <w:p w14:paraId="6C1C37FE" w14:textId="77777777" w:rsidR="007619E9" w:rsidRPr="00B179B7" w:rsidRDefault="007619E9" w:rsidP="00DC5B35">
            <w:pPr>
              <w:ind w:left="-20" w:right="-20"/>
              <w:jc w:val="both"/>
              <w:rPr>
                <w:rFonts w:eastAsia="Verdana" w:cs="Verdana"/>
                <w:szCs w:val="20"/>
              </w:rPr>
            </w:pPr>
          </w:p>
          <w:p w14:paraId="119D0A6E" w14:textId="77777777" w:rsidR="007619E9" w:rsidRDefault="007619E9" w:rsidP="00DC5B35">
            <w:pPr>
              <w:ind w:left="-20" w:right="-20"/>
              <w:jc w:val="both"/>
              <w:rPr>
                <w:rFonts w:eastAsia="Verdana" w:cs="Verdana"/>
                <w:szCs w:val="20"/>
              </w:rPr>
            </w:pPr>
            <w:r w:rsidRPr="72878886">
              <w:rPr>
                <w:rFonts w:eastAsia="Verdana" w:cs="Verdana"/>
                <w:szCs w:val="20"/>
              </w:rPr>
              <w:t>Begin de les met een foto die aan het denken zet. Denk bijvoorbeeld aan migranten die in een boot het strand op komen. Stel hier vragen bij; 'Waarom doen leerlingen dit</w:t>
            </w:r>
            <w:r w:rsidRPr="00B179B7">
              <w:rPr>
                <w:rFonts w:eastAsia="Verdana" w:cs="Verdana"/>
                <w:szCs w:val="20"/>
              </w:rPr>
              <w:t>?</w:t>
            </w:r>
            <w:r w:rsidRPr="72878886">
              <w:rPr>
                <w:rFonts w:eastAsia="Verdana" w:cs="Verdana"/>
                <w:szCs w:val="20"/>
              </w:rPr>
              <w:t xml:space="preserve"> Wat zijn beweegredenen van deze mensen</w:t>
            </w:r>
            <w:r w:rsidRPr="00B179B7">
              <w:rPr>
                <w:rFonts w:eastAsia="Verdana" w:cs="Verdana"/>
                <w:szCs w:val="20"/>
              </w:rPr>
              <w:t>?</w:t>
            </w:r>
            <w:r w:rsidRPr="72878886">
              <w:rPr>
                <w:rFonts w:eastAsia="Verdana" w:cs="Verdana"/>
                <w:szCs w:val="20"/>
              </w:rPr>
              <w:t xml:space="preserve"> </w:t>
            </w:r>
            <w:proofErr w:type="gramStart"/>
            <w:r w:rsidRPr="72878886">
              <w:rPr>
                <w:rFonts w:eastAsia="Verdana" w:cs="Verdana"/>
                <w:szCs w:val="20"/>
              </w:rPr>
              <w:t>wat</w:t>
            </w:r>
            <w:proofErr w:type="gramEnd"/>
            <w:r w:rsidRPr="72878886">
              <w:rPr>
                <w:rFonts w:eastAsia="Verdana" w:cs="Verdana"/>
                <w:szCs w:val="20"/>
              </w:rPr>
              <w:t xml:space="preserve"> laten deze mensen achter?'</w:t>
            </w:r>
            <w:r w:rsidRPr="00B179B7">
              <w:rPr>
                <w:szCs w:val="20"/>
              </w:rPr>
              <w:br/>
            </w:r>
          </w:p>
          <w:p w14:paraId="50A5DAE0" w14:textId="77777777" w:rsidR="007619E9" w:rsidRDefault="007619E9" w:rsidP="00DC5B35">
            <w:pPr>
              <w:ind w:left="-20" w:right="-20"/>
              <w:jc w:val="both"/>
              <w:rPr>
                <w:rFonts w:eastAsia="Verdana" w:cs="Verdana"/>
                <w:szCs w:val="20"/>
              </w:rPr>
            </w:pPr>
            <w:r w:rsidRPr="72878886">
              <w:rPr>
                <w:rFonts w:eastAsia="Verdana" w:cs="Verdana"/>
                <w:szCs w:val="20"/>
              </w:rPr>
              <w:t>Als leerlingen geprikkeld zijn met zo'n voorbeeld, kan de docent een klein stukje uitleg doen. Benoem push- en pullfactoren, economische, ecologische, politieke vluchtelingen. De nuance dat niet elke migrant hetzelfde is en er een wezenlijk verschil is tussen vluchten en verhuizen, is van belang. Vraag leerlingen naar hun mening, maar begrens wel de input door beurten te geven.  Goed om het niet té politiek te maken, maar geef leerlingen wel de kans om hier een mening over te formuleren. Als dit niet genuanceerd lukt, vraag dan door. Help om leerlingen te reflecteren en na te denken over wat hun uitspraken betekenen.</w:t>
            </w:r>
          </w:p>
          <w:p w14:paraId="05CAB711" w14:textId="77777777" w:rsidR="007619E9" w:rsidRDefault="007619E9" w:rsidP="00DC5B35">
            <w:pPr>
              <w:ind w:left="-20" w:right="-20"/>
              <w:jc w:val="both"/>
              <w:rPr>
                <w:rFonts w:eastAsia="Verdana" w:cs="Verdana"/>
                <w:szCs w:val="20"/>
              </w:rPr>
            </w:pPr>
          </w:p>
          <w:p w14:paraId="4CDDCC09" w14:textId="77777777" w:rsidR="007619E9" w:rsidRDefault="007619E9" w:rsidP="00DC5B35">
            <w:pPr>
              <w:ind w:left="-20" w:right="-20"/>
              <w:jc w:val="both"/>
              <w:rPr>
                <w:rStyle w:val="Hyperlink"/>
                <w:rFonts w:eastAsia="Verdana" w:cs="Verdana"/>
                <w:szCs w:val="20"/>
              </w:rPr>
            </w:pPr>
            <w:r w:rsidRPr="72878886">
              <w:rPr>
                <w:rFonts w:eastAsia="Verdana" w:cs="Verdana"/>
                <w:szCs w:val="20"/>
              </w:rPr>
              <w:t xml:space="preserve">Vervolgens kunnen leerlingen met behulp van de volgende website </w:t>
            </w:r>
            <w:hyperlink r:id="rId5" w:history="1">
              <w:r w:rsidRPr="72878886">
                <w:rPr>
                  <w:rStyle w:val="Hyperlink"/>
                  <w:rFonts w:eastAsia="Verdana" w:cs="Verdana"/>
                  <w:szCs w:val="20"/>
                </w:rPr>
                <w:t xml:space="preserve">Kom jij als vluchteling veilig in Europa? Doe de test. (eo.nl). </w:t>
              </w:r>
            </w:hyperlink>
          </w:p>
          <w:p w14:paraId="73E94C55" w14:textId="77777777" w:rsidR="007619E9" w:rsidRDefault="007619E9" w:rsidP="00DC5B35">
            <w:pPr>
              <w:ind w:left="-20" w:right="-20"/>
              <w:jc w:val="both"/>
              <w:rPr>
                <w:rFonts w:eastAsia="Verdana" w:cs="Verdana"/>
                <w:szCs w:val="20"/>
              </w:rPr>
            </w:pPr>
            <w:r w:rsidRPr="72878886">
              <w:rPr>
                <w:rFonts w:eastAsia="Verdana" w:cs="Verdana"/>
                <w:szCs w:val="20"/>
              </w:rPr>
              <w:t xml:space="preserve">Deze link helpt leerlingen te zien wat voor keuzes vluchtelingen te maken hebben op hun reis vanuit Afrika/ </w:t>
            </w:r>
            <w:proofErr w:type="spellStart"/>
            <w:r w:rsidRPr="72878886">
              <w:rPr>
                <w:rFonts w:eastAsia="Verdana" w:cs="Verdana"/>
                <w:szCs w:val="20"/>
              </w:rPr>
              <w:t>midden-Oosten</w:t>
            </w:r>
            <w:proofErr w:type="spellEnd"/>
            <w:r w:rsidRPr="72878886">
              <w:rPr>
                <w:rFonts w:eastAsia="Verdana" w:cs="Verdana"/>
                <w:szCs w:val="20"/>
              </w:rPr>
              <w:t xml:space="preserve"> naar Europa. Het laat ook zien dat niet elke keuze goed uitpakt en vluchten betekent dat je je leven op het spel zet.</w:t>
            </w:r>
          </w:p>
          <w:p w14:paraId="58225BA1" w14:textId="77777777" w:rsidR="007619E9" w:rsidRDefault="007619E9" w:rsidP="00DC5B35">
            <w:pPr>
              <w:ind w:left="-20" w:right="-20"/>
              <w:jc w:val="both"/>
              <w:rPr>
                <w:rFonts w:eastAsia="Verdana" w:cs="Verdana"/>
                <w:szCs w:val="20"/>
              </w:rPr>
            </w:pPr>
          </w:p>
          <w:p w14:paraId="392207FB" w14:textId="77777777" w:rsidR="007619E9" w:rsidRDefault="007619E9" w:rsidP="00DC5B35">
            <w:pPr>
              <w:ind w:left="-20" w:right="-20"/>
              <w:jc w:val="both"/>
              <w:rPr>
                <w:rFonts w:eastAsia="Verdana" w:cs="Verdana"/>
                <w:szCs w:val="20"/>
              </w:rPr>
            </w:pPr>
            <w:r w:rsidRPr="475EFE40">
              <w:rPr>
                <w:rFonts w:eastAsia="Verdana" w:cs="Verdana"/>
                <w:szCs w:val="20"/>
              </w:rPr>
              <w:t>Bespreek als laatste wat leerlingen hiervan kunnen leren: besef hoeveel mensen achterlaten, vluchten doe je niet zomaar. Hoe is jouw houding naar vreemdelingen? Wat vraagt de Heere van ons? Wat zegt de bijbel?</w:t>
            </w:r>
          </w:p>
          <w:p w14:paraId="6998EF83" w14:textId="77777777" w:rsidR="007619E9" w:rsidRDefault="007619E9" w:rsidP="00DC5B35">
            <w:pPr>
              <w:ind w:left="-20" w:right="-20"/>
              <w:jc w:val="both"/>
              <w:rPr>
                <w:rFonts w:eastAsia="Verdana" w:cs="Verdana"/>
                <w:szCs w:val="20"/>
              </w:rPr>
            </w:pPr>
          </w:p>
          <w:p w14:paraId="2B2971CC" w14:textId="77777777" w:rsidR="007619E9" w:rsidRDefault="007619E9" w:rsidP="00DC5B35">
            <w:pPr>
              <w:ind w:left="-20" w:right="-20"/>
              <w:jc w:val="both"/>
              <w:rPr>
                <w:rFonts w:eastAsia="Verdana" w:cs="Verdana"/>
                <w:szCs w:val="20"/>
              </w:rPr>
            </w:pPr>
            <w:r w:rsidRPr="72878886">
              <w:rPr>
                <w:rFonts w:eastAsia="Verdana" w:cs="Verdana"/>
                <w:szCs w:val="20"/>
              </w:rPr>
              <w:t>Als laatste kan de docent de leerlingen aan de slag zetten met de volgende opdracht;</w:t>
            </w:r>
          </w:p>
          <w:p w14:paraId="6FFF6697" w14:textId="77777777" w:rsidR="007619E9" w:rsidRDefault="007619E9" w:rsidP="00DC5B35">
            <w:pPr>
              <w:ind w:left="-20" w:right="-20"/>
              <w:jc w:val="both"/>
              <w:rPr>
                <w:rFonts w:eastAsia="Verdana" w:cs="Verdana"/>
                <w:szCs w:val="20"/>
              </w:rPr>
            </w:pPr>
          </w:p>
          <w:p w14:paraId="340F93A3" w14:textId="77777777" w:rsidR="007619E9" w:rsidRDefault="007619E9" w:rsidP="00DC5B35">
            <w:pPr>
              <w:ind w:left="-20" w:right="-20"/>
              <w:jc w:val="both"/>
              <w:rPr>
                <w:rFonts w:eastAsia="Verdana" w:cs="Verdana"/>
                <w:szCs w:val="20"/>
              </w:rPr>
            </w:pPr>
            <w:r w:rsidRPr="72878886">
              <w:rPr>
                <w:rFonts w:eastAsia="Verdana" w:cs="Verdana"/>
                <w:szCs w:val="20"/>
              </w:rPr>
              <w:t xml:space="preserve">In de bijbel zijn veel voorbeelden van vluchtelingen. Probeer zo veel mogelijk verschillende </w:t>
            </w:r>
            <w:proofErr w:type="spellStart"/>
            <w:r w:rsidRPr="72878886">
              <w:rPr>
                <w:rFonts w:eastAsia="Verdana" w:cs="Verdana"/>
                <w:szCs w:val="20"/>
              </w:rPr>
              <w:t>bijbelverhalen</w:t>
            </w:r>
            <w:proofErr w:type="spellEnd"/>
            <w:r w:rsidRPr="72878886">
              <w:rPr>
                <w:rFonts w:eastAsia="Verdana" w:cs="Verdana"/>
                <w:szCs w:val="20"/>
              </w:rPr>
              <w:t xml:space="preserve"> te koppelen aan de volgende categorieën;</w:t>
            </w:r>
          </w:p>
          <w:p w14:paraId="549F9387" w14:textId="77777777" w:rsidR="007619E9" w:rsidRDefault="007619E9" w:rsidP="00DC5B35">
            <w:pPr>
              <w:ind w:left="-20" w:right="-20"/>
              <w:jc w:val="both"/>
              <w:rPr>
                <w:rFonts w:eastAsia="Verdana" w:cs="Verdana"/>
                <w:szCs w:val="20"/>
              </w:rPr>
            </w:pPr>
            <w:r w:rsidRPr="72878886">
              <w:rPr>
                <w:rFonts w:eastAsia="Verdana" w:cs="Verdana"/>
                <w:szCs w:val="20"/>
              </w:rPr>
              <w:t>Economische redenen, politieke redenen, ecologische redenen. Beschrijf ook push- en pullfactoren.</w:t>
            </w:r>
          </w:p>
          <w:p w14:paraId="08EB8E8B" w14:textId="77777777" w:rsidR="007619E9" w:rsidRDefault="007619E9" w:rsidP="00DC5B35">
            <w:pPr>
              <w:ind w:left="-20" w:right="-20"/>
              <w:jc w:val="both"/>
              <w:rPr>
                <w:rFonts w:eastAsia="Verdana" w:cs="Verdana"/>
                <w:szCs w:val="20"/>
              </w:rPr>
            </w:pPr>
            <w:r w:rsidRPr="475EFE40">
              <w:rPr>
                <w:rFonts w:eastAsia="Verdana" w:cs="Verdana"/>
                <w:szCs w:val="20"/>
              </w:rPr>
              <w:t xml:space="preserve">Afhankelijk van leerjaar en niveau, kan je leerlingen de </w:t>
            </w:r>
            <w:proofErr w:type="spellStart"/>
            <w:r w:rsidRPr="475EFE40">
              <w:rPr>
                <w:rFonts w:eastAsia="Verdana" w:cs="Verdana"/>
                <w:szCs w:val="20"/>
              </w:rPr>
              <w:t>bijbelverhalen</w:t>
            </w:r>
            <w:proofErr w:type="spellEnd"/>
            <w:r w:rsidRPr="475EFE40">
              <w:rPr>
                <w:rFonts w:eastAsia="Verdana" w:cs="Verdana"/>
                <w:szCs w:val="20"/>
              </w:rPr>
              <w:t xml:space="preserve"> aanrijken of zelf op laten zoeken. Eventueel met zoekfunctie op laptop.</w:t>
            </w:r>
          </w:p>
          <w:p w14:paraId="4FC81E92" w14:textId="77777777" w:rsidR="007619E9" w:rsidRDefault="007619E9" w:rsidP="00DC5B35">
            <w:pPr>
              <w:ind w:left="-20" w:right="-20"/>
              <w:jc w:val="both"/>
              <w:rPr>
                <w:rFonts w:eastAsia="Verdana" w:cs="Verdana"/>
                <w:szCs w:val="20"/>
              </w:rPr>
            </w:pPr>
          </w:p>
          <w:p w14:paraId="4B49AA18" w14:textId="77777777" w:rsidR="007619E9" w:rsidRDefault="007619E9" w:rsidP="00DC5B35">
            <w:pPr>
              <w:ind w:left="-20" w:right="-20"/>
              <w:jc w:val="both"/>
              <w:rPr>
                <w:rFonts w:eastAsia="Verdana" w:cs="Verdana"/>
                <w:szCs w:val="20"/>
              </w:rPr>
            </w:pPr>
            <w:r w:rsidRPr="475EFE40">
              <w:rPr>
                <w:rFonts w:eastAsia="Verdana" w:cs="Verdana"/>
                <w:szCs w:val="20"/>
              </w:rPr>
              <w:t>VWO:</w:t>
            </w:r>
            <w:r>
              <w:rPr>
                <w:rFonts w:eastAsia="Verdana" w:cs="Verdana"/>
                <w:szCs w:val="20"/>
              </w:rPr>
              <w:t xml:space="preserve"> </w:t>
            </w:r>
            <w:r w:rsidRPr="475EFE40">
              <w:rPr>
                <w:rFonts w:eastAsia="Verdana" w:cs="Verdana"/>
                <w:szCs w:val="20"/>
              </w:rPr>
              <w:t xml:space="preserve">Geef als laatste opdracht aan de leerlingen mee om na te lezen hoe de houding naar de migrant is in het betreffende </w:t>
            </w:r>
            <w:proofErr w:type="spellStart"/>
            <w:r w:rsidRPr="475EFE40">
              <w:rPr>
                <w:rFonts w:eastAsia="Verdana" w:cs="Verdana"/>
                <w:szCs w:val="20"/>
              </w:rPr>
              <w:t>bijbelverhaal</w:t>
            </w:r>
            <w:proofErr w:type="spellEnd"/>
            <w:r w:rsidRPr="475EFE40">
              <w:rPr>
                <w:rFonts w:eastAsia="Verdana" w:cs="Verdana"/>
                <w:szCs w:val="20"/>
              </w:rPr>
              <w:t>. Was deze altijd zoals God dat wil? Werd het bestraft als het anders was? Wat valt ervan te leren?</w:t>
            </w:r>
          </w:p>
          <w:p w14:paraId="640F3980" w14:textId="77777777" w:rsidR="007619E9" w:rsidRDefault="007619E9" w:rsidP="00DC5B35">
            <w:pPr>
              <w:ind w:left="-20" w:right="-20"/>
              <w:jc w:val="both"/>
              <w:rPr>
                <w:rFonts w:eastAsia="Verdana" w:cs="Verdana"/>
                <w:szCs w:val="20"/>
              </w:rPr>
            </w:pPr>
          </w:p>
        </w:tc>
      </w:tr>
    </w:tbl>
    <w:p w14:paraId="0F6AB0F0" w14:textId="77777777" w:rsidR="007619E9" w:rsidRDefault="007619E9" w:rsidP="007619E9">
      <w:pPr>
        <w:ind w:left="-20" w:right="-20"/>
        <w:jc w:val="both"/>
        <w:rPr>
          <w:rFonts w:ascii="Cambria" w:eastAsia="Cambria" w:hAnsi="Cambria" w:cs="Cambria"/>
          <w:sz w:val="24"/>
          <w:szCs w:val="24"/>
        </w:rPr>
      </w:pPr>
    </w:p>
    <w:p w14:paraId="32D56F95" w14:textId="3C33F661"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2414C"/>
    <w:multiLevelType w:val="hybridMultilevel"/>
    <w:tmpl w:val="91A4DF40"/>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num w:numId="1" w16cid:durableId="114434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E9"/>
    <w:rsid w:val="00163B1B"/>
    <w:rsid w:val="00662189"/>
    <w:rsid w:val="0073174A"/>
    <w:rsid w:val="007619E9"/>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8712"/>
  <w15:chartTrackingRefBased/>
  <w15:docId w15:val="{A25B2A6F-EFF8-4F7C-931C-C556B2FC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9E9"/>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761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619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9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9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9E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9E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9E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9E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9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9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619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9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9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9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9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9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9E9"/>
    <w:rPr>
      <w:rFonts w:eastAsiaTheme="majorEastAsia" w:cstheme="majorBidi"/>
      <w:color w:val="272727" w:themeColor="text1" w:themeTint="D8"/>
    </w:rPr>
  </w:style>
  <w:style w:type="paragraph" w:styleId="Titel">
    <w:name w:val="Title"/>
    <w:basedOn w:val="Standaard"/>
    <w:next w:val="Standaard"/>
    <w:link w:val="TitelChar"/>
    <w:uiPriority w:val="10"/>
    <w:qFormat/>
    <w:rsid w:val="007619E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9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9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9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9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9E9"/>
    <w:rPr>
      <w:i/>
      <w:iCs/>
      <w:color w:val="404040" w:themeColor="text1" w:themeTint="BF"/>
    </w:rPr>
  </w:style>
  <w:style w:type="paragraph" w:styleId="Lijstalinea">
    <w:name w:val="List Paragraph"/>
    <w:basedOn w:val="Standaard"/>
    <w:uiPriority w:val="34"/>
    <w:qFormat/>
    <w:rsid w:val="007619E9"/>
    <w:pPr>
      <w:ind w:left="720"/>
      <w:contextualSpacing/>
    </w:pPr>
  </w:style>
  <w:style w:type="character" w:styleId="Intensievebenadrukking">
    <w:name w:val="Intense Emphasis"/>
    <w:basedOn w:val="Standaardalinea-lettertype"/>
    <w:uiPriority w:val="21"/>
    <w:qFormat/>
    <w:rsid w:val="007619E9"/>
    <w:rPr>
      <w:i/>
      <w:iCs/>
      <w:color w:val="0F4761" w:themeColor="accent1" w:themeShade="BF"/>
    </w:rPr>
  </w:style>
  <w:style w:type="paragraph" w:styleId="Duidelijkcitaat">
    <w:name w:val="Intense Quote"/>
    <w:basedOn w:val="Standaard"/>
    <w:next w:val="Standaard"/>
    <w:link w:val="DuidelijkcitaatChar"/>
    <w:uiPriority w:val="30"/>
    <w:qFormat/>
    <w:rsid w:val="00761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9E9"/>
    <w:rPr>
      <w:i/>
      <w:iCs/>
      <w:color w:val="0F4761" w:themeColor="accent1" w:themeShade="BF"/>
    </w:rPr>
  </w:style>
  <w:style w:type="character" w:styleId="Intensieveverwijzing">
    <w:name w:val="Intense Reference"/>
    <w:basedOn w:val="Standaardalinea-lettertype"/>
    <w:uiPriority w:val="32"/>
    <w:qFormat/>
    <w:rsid w:val="007619E9"/>
    <w:rPr>
      <w:b/>
      <w:bCs/>
      <w:smallCaps/>
      <w:color w:val="0F4761" w:themeColor="accent1" w:themeShade="BF"/>
      <w:spacing w:val="5"/>
    </w:rPr>
  </w:style>
  <w:style w:type="character" w:styleId="Hyperlink">
    <w:name w:val="Hyperlink"/>
    <w:basedOn w:val="Standaardalinea-lettertype"/>
    <w:uiPriority w:val="99"/>
    <w:unhideWhenUsed/>
    <w:rsid w:val="007619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luchtelingen.e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2</cp:revision>
  <dcterms:created xsi:type="dcterms:W3CDTF">2024-06-18T19:19:00Z</dcterms:created>
  <dcterms:modified xsi:type="dcterms:W3CDTF">2024-06-18T19:21:00Z</dcterms:modified>
</cp:coreProperties>
</file>