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39EF3" w14:textId="77777777" w:rsidR="00C44DA3" w:rsidRDefault="00C44DA3" w:rsidP="00C44DA3">
      <w:pPr>
        <w:pStyle w:val="Kop1"/>
        <w:jc w:val="both"/>
        <w:rPr>
          <w:highlight w:val="yellow"/>
        </w:rPr>
      </w:pPr>
      <w:bookmarkStart w:id="0" w:name="_Toc168738331"/>
      <w:r>
        <w:t>Handreiking thema 6: Migratie en bevolkingsontwikkeling</w:t>
      </w:r>
      <w:bookmarkEnd w:id="0"/>
    </w:p>
    <w:p w14:paraId="4815BDD3" w14:textId="77777777" w:rsidR="00C44DA3" w:rsidRDefault="00C44DA3" w:rsidP="00C44DA3">
      <w:pPr>
        <w:jc w:val="both"/>
      </w:pPr>
    </w:p>
    <w:p w14:paraId="05201090" w14:textId="77777777" w:rsidR="00C44DA3" w:rsidRDefault="00C44DA3" w:rsidP="00C44DA3">
      <w:pPr>
        <w:jc w:val="both"/>
      </w:pPr>
    </w:p>
    <w:p w14:paraId="3A280DAC" w14:textId="77777777" w:rsidR="00C44DA3" w:rsidRDefault="00C44DA3" w:rsidP="00C44DA3">
      <w:pPr>
        <w:pStyle w:val="Kop2"/>
        <w:jc w:val="both"/>
      </w:pPr>
      <w:bookmarkStart w:id="1" w:name="_Toc168738332"/>
      <w:r>
        <w:t>Introductie</w:t>
      </w:r>
      <w:bookmarkEnd w:id="1"/>
    </w:p>
    <w:p w14:paraId="2DA16384" w14:textId="77777777" w:rsidR="00C44DA3" w:rsidRPr="001A260F" w:rsidRDefault="00C44DA3" w:rsidP="00C44DA3">
      <w:pPr>
        <w:jc w:val="both"/>
        <w:rPr>
          <w:szCs w:val="20"/>
        </w:rPr>
      </w:pPr>
      <w:r w:rsidRPr="001A260F">
        <w:rPr>
          <w:szCs w:val="20"/>
        </w:rPr>
        <w:t>Migratie is van alle tijden</w:t>
      </w:r>
    </w:p>
    <w:p w14:paraId="2373853D" w14:textId="77777777" w:rsidR="00C44DA3" w:rsidRPr="001A260F" w:rsidRDefault="00C44DA3" w:rsidP="00C44DA3">
      <w:pPr>
        <w:jc w:val="both"/>
        <w:rPr>
          <w:szCs w:val="20"/>
        </w:rPr>
      </w:pPr>
      <w:r w:rsidRPr="001A260F">
        <w:rPr>
          <w:szCs w:val="20"/>
        </w:rPr>
        <w:t xml:space="preserve">Miljoenen mensen over de hele wereld zijn gedwongen huis en haard te verlaten door oorlogen, natuurrampen of vervolging. Anderen reizen naar het buitenland vanwege hun werk of op zoek naar een beter bestaan. Deze mensen leven als vreemdeling of vluchteling in een ander land. Dit kan een echte uitdaging zijn voor hen en voor het land dat hen ontvangt. Daarnaast heeft deze sociale bevolkingsgroei invloed op de bevolkingssamenstelling. </w:t>
      </w:r>
    </w:p>
    <w:p w14:paraId="21CB372D" w14:textId="77777777" w:rsidR="00C44DA3" w:rsidRPr="001A260F" w:rsidRDefault="00C44DA3" w:rsidP="00C44DA3">
      <w:pPr>
        <w:jc w:val="both"/>
        <w:rPr>
          <w:szCs w:val="20"/>
        </w:rPr>
      </w:pPr>
      <w:r w:rsidRPr="001A260F">
        <w:rPr>
          <w:szCs w:val="20"/>
        </w:rPr>
        <w:t>Dus, wat zegt de Bijbel over dit onderwerp? Geeft het richtlijnen hoe er met vluchtelingen en vreemdelingen moeten worden omgaan?</w:t>
      </w:r>
    </w:p>
    <w:p w14:paraId="0C106DCD" w14:textId="77777777" w:rsidR="00C44DA3" w:rsidRPr="001A260F" w:rsidRDefault="00C44DA3" w:rsidP="00C44DA3">
      <w:pPr>
        <w:jc w:val="both"/>
        <w:rPr>
          <w:szCs w:val="20"/>
        </w:rPr>
      </w:pPr>
    </w:p>
    <w:p w14:paraId="6D510AA4" w14:textId="77777777" w:rsidR="00C44DA3" w:rsidRPr="001A260F" w:rsidRDefault="00C44DA3" w:rsidP="00C44DA3">
      <w:pPr>
        <w:jc w:val="both"/>
        <w:rPr>
          <w:szCs w:val="20"/>
        </w:rPr>
      </w:pPr>
      <w:r w:rsidRPr="001A260F">
        <w:rPr>
          <w:b/>
          <w:bCs/>
          <w:szCs w:val="20"/>
        </w:rPr>
        <w:t>Visie</w:t>
      </w:r>
    </w:p>
    <w:p w14:paraId="5912261F" w14:textId="77777777" w:rsidR="00C44DA3" w:rsidRPr="001A260F" w:rsidRDefault="00C44DA3" w:rsidP="00C44DA3">
      <w:pPr>
        <w:jc w:val="both"/>
        <w:rPr>
          <w:szCs w:val="20"/>
        </w:rPr>
      </w:pPr>
      <w:r w:rsidRPr="001A260F">
        <w:rPr>
          <w:szCs w:val="20"/>
        </w:rPr>
        <w:t>Migratie is, is binnen het vak aardrijkskunde, een actueel thema dat leidt tot maatschappelijk en politiek debat. De meningen erover zijn verdeeld; mensen hebben er verschillende ervaringen mee. Deze verdeeldheid kan mensen lijnrecht tegenover elkaar zetten. Kortom, migratie als maatschappelijk thema is een controversieel onderwerp. Belangrijk hierbij is om onderscheid te maken: aan de ene kant is er het proces van migratie waar feiten en verklaringen voor zijn, aan de andere kant de maatschappelijke discussie waar we te maken hebben met meningen en ervaringen.</w:t>
      </w:r>
    </w:p>
    <w:p w14:paraId="284D4682" w14:textId="77777777" w:rsidR="00C44DA3" w:rsidRPr="00507FCD" w:rsidRDefault="00C44DA3" w:rsidP="00C44DA3">
      <w:pPr>
        <w:jc w:val="both"/>
        <w:rPr>
          <w:szCs w:val="20"/>
        </w:rPr>
      </w:pPr>
    </w:p>
    <w:p w14:paraId="3796BB80" w14:textId="77777777" w:rsidR="00C44DA3" w:rsidRPr="001A260F" w:rsidRDefault="00C44DA3" w:rsidP="00C44DA3">
      <w:pPr>
        <w:jc w:val="both"/>
        <w:rPr>
          <w:szCs w:val="20"/>
        </w:rPr>
      </w:pPr>
      <w:r w:rsidRPr="00507FCD">
        <w:rPr>
          <w:szCs w:val="20"/>
        </w:rPr>
        <w:t xml:space="preserve">Een steeds actueler thema binnen de aardrijkskunde is bevolkingsontwikkeling. Migratie raakt in sterke mate ook aan dit thema. Door de snelgroeiende bevolking in bepaalde delen van de wereld, is er daardoor een stijgende kans op migratiecrises en onrust. Vooral in Afrikaanse landen is er sprake van een hoog vruchtbaarheidscijfer. In het recente verleden zijn veel Aziatische landen sterk in bevolking gestegen.  </w:t>
      </w:r>
    </w:p>
    <w:p w14:paraId="2CA3E1E9" w14:textId="77777777" w:rsidR="00C44DA3" w:rsidRPr="001A260F" w:rsidRDefault="00C44DA3" w:rsidP="00C44DA3">
      <w:pPr>
        <w:jc w:val="both"/>
        <w:rPr>
          <w:szCs w:val="20"/>
        </w:rPr>
      </w:pPr>
      <w:r w:rsidRPr="00507FCD">
        <w:rPr>
          <w:szCs w:val="20"/>
        </w:rPr>
        <w:t xml:space="preserve">Als het gaat om bevolkingsgroei, wordt er vaak ook al snel over geboortebeperking gesproken. Dit is een thema wat ook in hedendaagse aardrijkskundemethodes uitgebreid behandeld wordt. De houding </w:t>
      </w:r>
      <w:proofErr w:type="gramStart"/>
      <w:r w:rsidRPr="00507FCD">
        <w:rPr>
          <w:szCs w:val="20"/>
        </w:rPr>
        <w:t>jegens</w:t>
      </w:r>
      <w:proofErr w:type="gramEnd"/>
      <w:r w:rsidRPr="00507FCD">
        <w:rPr>
          <w:szCs w:val="20"/>
        </w:rPr>
        <w:t xml:space="preserve"> dit soort zaken verschilt, ook onder onze leerlingen. Dit vraagt van ons als docenten nuance. Tegelijk biedt het kansen om Bijbelse thema's met leerlingen te bespreken. Denk bijvoorbeeld aan het feit dat in de Bijbel kinderen gezien worden als geschenk van de Heere (psalm 127: 3-4). Het thema raakt aan de discussie in hoeverre het leven maakbaar is en hoe jouw houding is ten opzichte van het wonder van het leven. </w:t>
      </w:r>
    </w:p>
    <w:p w14:paraId="261E7B44" w14:textId="77777777" w:rsidR="00C44DA3" w:rsidRPr="00507FCD" w:rsidRDefault="00C44DA3" w:rsidP="00C44DA3">
      <w:pPr>
        <w:jc w:val="both"/>
        <w:rPr>
          <w:szCs w:val="20"/>
        </w:rPr>
      </w:pPr>
      <w:r w:rsidRPr="00507FCD">
        <w:rPr>
          <w:szCs w:val="20"/>
        </w:rPr>
        <w:t>Tegelijk zal een groot deel van de wereld niet eens nadenken over dit soort vragen, als het thema bevolkingsgroei aangesneden wordt. Het is bovenal een probleem en vraagt dus een oplossing. Hoewel een ongeremde bevolkingsgroei vanuit veel dimensies (met name economisch, fysisch, sociaal-cultureel) niet wenselijk is, zal met leerlingen het gesprek aangegaan moeten worden hoe je je als christen tot dit soort mondiale vraagstukken verhoudt.</w:t>
      </w:r>
    </w:p>
    <w:p w14:paraId="7A6BAE73" w14:textId="77777777" w:rsidR="00C44DA3" w:rsidRPr="00507FCD" w:rsidRDefault="00C44DA3" w:rsidP="00C44DA3">
      <w:pPr>
        <w:spacing w:line="259" w:lineRule="auto"/>
        <w:jc w:val="both"/>
        <w:rPr>
          <w:szCs w:val="20"/>
        </w:rPr>
      </w:pPr>
    </w:p>
    <w:p w14:paraId="10106E50" w14:textId="77777777" w:rsidR="00C44DA3" w:rsidRPr="001A260F" w:rsidRDefault="00C44DA3" w:rsidP="00C44DA3">
      <w:pPr>
        <w:spacing w:line="259" w:lineRule="auto"/>
        <w:jc w:val="both"/>
        <w:rPr>
          <w:b/>
          <w:bCs/>
          <w:szCs w:val="20"/>
        </w:rPr>
      </w:pPr>
      <w:r w:rsidRPr="001A260F">
        <w:rPr>
          <w:b/>
          <w:bCs/>
          <w:szCs w:val="20"/>
        </w:rPr>
        <w:t>Didactische diamant</w:t>
      </w:r>
    </w:p>
    <w:p w14:paraId="6164A257" w14:textId="77777777" w:rsidR="00C44DA3" w:rsidRDefault="00C44DA3" w:rsidP="00C44DA3">
      <w:pPr>
        <w:spacing w:line="259" w:lineRule="auto"/>
        <w:jc w:val="both"/>
        <w:rPr>
          <w:szCs w:val="20"/>
        </w:rPr>
      </w:pPr>
      <w:r w:rsidRPr="001A260F">
        <w:rPr>
          <w:i/>
          <w:szCs w:val="20"/>
        </w:rPr>
        <w:t xml:space="preserve">De didactische diamant vormt hierbij wederom het uitgangspunt. </w:t>
      </w:r>
      <w:r w:rsidRPr="001A260F">
        <w:rPr>
          <w:szCs w:val="20"/>
        </w:rPr>
        <w:t xml:space="preserve">Leerlingen aan het denken zetten en ze helpen een mening te vormen over dit complexe onderwerp, is een van de doelen van dit gedeelte van de handreiking. Les een over hoe we als christen kunnen denken over vreemdelingen, migranten, het krijgen van kinderen en bevolkingsgroei, is complex en neigt snel te vervallen tot het overdragen van meningen. Hoewel dat niet altijd verkeerd is, is het ook van belang om leerlingen zelf een mening te laten vormen over dit soort thema's. Actueel materiaal gebruiken (wat er in veel gevallen in overvloed is), helpt hierbij. Denk bijvoorbeeld aan de problematiek in Ter Apel. Door dit </w:t>
      </w:r>
      <w:r w:rsidRPr="001A260F">
        <w:rPr>
          <w:szCs w:val="20"/>
        </w:rPr>
        <w:lastRenderedPageBreak/>
        <w:t>soort voorbeelden als authentiek en onbemi</w:t>
      </w:r>
      <w:r>
        <w:rPr>
          <w:szCs w:val="20"/>
        </w:rPr>
        <w:t>d</w:t>
      </w:r>
      <w:r w:rsidRPr="001A260F">
        <w:rPr>
          <w:szCs w:val="20"/>
        </w:rPr>
        <w:t xml:space="preserve">deld scharnierpunt te gebruiken in de lessen, kunnen leerlingen met onze hulp leren dit soort zaken te duiden. Op geografisch vlak ligt hier een taak voor ons, maar als christelijke onderwijzers rijkt deze nog verder. Leerlingen laten zien dat, ook in de oneerlijke verdeling, geweld en moeite die in de wereld voorkomen, de Heere voor deze wereld blijft zorg en in Zijn hand houdt. Hoop cultiveren en doemenken </w:t>
      </w:r>
      <w:r w:rsidRPr="001A260F">
        <w:rPr>
          <w:i/>
          <w:szCs w:val="20"/>
        </w:rPr>
        <w:t>om proberen te zetten</w:t>
      </w:r>
      <w:r w:rsidRPr="001A260F">
        <w:rPr>
          <w:szCs w:val="20"/>
        </w:rPr>
        <w:t xml:space="preserve"> tot hoopvol denken, is een belangrijke taak van ons als leraren van dit onderwerp.</w:t>
      </w:r>
    </w:p>
    <w:p w14:paraId="6CB4D50B" w14:textId="77777777" w:rsidR="00C44DA3" w:rsidRPr="001A260F" w:rsidRDefault="00C44DA3" w:rsidP="00C44DA3">
      <w:pPr>
        <w:spacing w:line="259" w:lineRule="auto"/>
        <w:jc w:val="both"/>
        <w:rPr>
          <w:color w:val="FF0000"/>
          <w:szCs w:val="20"/>
        </w:rPr>
      </w:pPr>
      <w:r w:rsidRPr="001A260F">
        <w:rPr>
          <w:szCs w:val="20"/>
        </w:rPr>
        <w:t xml:space="preserve"> </w:t>
      </w:r>
      <w:r w:rsidRPr="001A260F">
        <w:rPr>
          <w:szCs w:val="20"/>
        </w:rPr>
        <w:br/>
        <w:t xml:space="preserve">Hierbij hoort ook dat onchristelijke trends aangewezen worden en ontkracht worden. Juist omdat God beloofd heeft dat Hij de wereld blijft onderhouden (o.a. Genesis 8), moeten uitspraken die stellen dat de wereld (of haar bevolking) tot een einde komt door een catastrofale gebeurtenis, niet als neutraal bestempeld worden. De bevolkingstheorie van </w:t>
      </w:r>
      <w:proofErr w:type="spellStart"/>
      <w:r w:rsidRPr="001A260F">
        <w:rPr>
          <w:szCs w:val="20"/>
        </w:rPr>
        <w:t>Malthus</w:t>
      </w:r>
      <w:proofErr w:type="spellEnd"/>
      <w:r w:rsidRPr="001A260F">
        <w:rPr>
          <w:szCs w:val="20"/>
        </w:rPr>
        <w:t xml:space="preserve"> is hier een goed voorbeeld van. </w:t>
      </w:r>
    </w:p>
    <w:p w14:paraId="705E0758" w14:textId="77777777" w:rsidR="00C44DA3" w:rsidRPr="001A260F" w:rsidRDefault="00C44DA3" w:rsidP="00C44DA3">
      <w:pPr>
        <w:spacing w:line="259" w:lineRule="auto"/>
        <w:jc w:val="both"/>
        <w:rPr>
          <w:color w:val="FF0000"/>
          <w:szCs w:val="20"/>
        </w:rPr>
      </w:pPr>
    </w:p>
    <w:p w14:paraId="624CC104" w14:textId="77777777" w:rsidR="00C44DA3" w:rsidRPr="001A260F" w:rsidRDefault="00C44DA3" w:rsidP="00C44DA3">
      <w:pPr>
        <w:spacing w:line="259" w:lineRule="auto"/>
        <w:jc w:val="both"/>
        <w:rPr>
          <w:color w:val="FF0000"/>
          <w:szCs w:val="20"/>
        </w:rPr>
      </w:pPr>
    </w:p>
    <w:p w14:paraId="35958EA5" w14:textId="77777777" w:rsidR="00C44DA3" w:rsidRPr="001A260F" w:rsidRDefault="00C44DA3" w:rsidP="00C44DA3">
      <w:pPr>
        <w:pStyle w:val="Kop2"/>
        <w:jc w:val="both"/>
        <w:rPr>
          <w:rFonts w:ascii="Verdana" w:hAnsi="Verdana"/>
          <w:sz w:val="20"/>
          <w:szCs w:val="20"/>
        </w:rPr>
      </w:pPr>
      <w:bookmarkStart w:id="2" w:name="_Toc168738333"/>
      <w:r w:rsidRPr="001A260F">
        <w:rPr>
          <w:rFonts w:ascii="Verdana" w:hAnsi="Verdana"/>
          <w:sz w:val="20"/>
          <w:szCs w:val="20"/>
        </w:rPr>
        <w:t>Kernnoties</w:t>
      </w:r>
      <w:bookmarkEnd w:id="2"/>
    </w:p>
    <w:p w14:paraId="458E21C3" w14:textId="77777777" w:rsidR="00C44DA3" w:rsidRPr="001A260F" w:rsidRDefault="00C44DA3" w:rsidP="00C44DA3">
      <w:pPr>
        <w:jc w:val="both"/>
        <w:rPr>
          <w:szCs w:val="20"/>
        </w:rPr>
      </w:pPr>
      <w:r w:rsidRPr="001A260F">
        <w:rPr>
          <w:szCs w:val="20"/>
        </w:rPr>
        <w:t xml:space="preserve">Wij als Christenen leven in een gebroken wereld en kunnen niet alle problemen van de mensheid op onze schouders nemen. De draagkracht van een samenleving om vluchtelingen op te nemen, is beperkt. Dit komt mede door het ik-gericht zijn. Maar ook door wie we ons laten Leiden. </w:t>
      </w:r>
    </w:p>
    <w:p w14:paraId="78B21D2A" w14:textId="77777777" w:rsidR="00C44DA3" w:rsidRPr="001A260F" w:rsidRDefault="00C44DA3" w:rsidP="00C44DA3">
      <w:pPr>
        <w:jc w:val="both"/>
        <w:rPr>
          <w:szCs w:val="20"/>
        </w:rPr>
      </w:pPr>
      <w:r w:rsidRPr="001A260F">
        <w:rPr>
          <w:szCs w:val="20"/>
        </w:rPr>
        <w:t>Dit zien we terug in hoe politieke partijen eruitzien. Hierdoor zie je verschuivingen bij politieke leiders die moeilijke keuzes moeten maken, wie ze welkom heten en wie ze de toegang ontzeggen. Maar op kleine schaal, in onze eigen omgeving, kunnen wij zelf wel degelijk een verschil maken.</w:t>
      </w:r>
    </w:p>
    <w:p w14:paraId="6415C09A" w14:textId="77777777" w:rsidR="00C44DA3" w:rsidRPr="001A260F" w:rsidRDefault="00C44DA3" w:rsidP="00C44DA3">
      <w:pPr>
        <w:jc w:val="both"/>
        <w:rPr>
          <w:szCs w:val="20"/>
        </w:rPr>
      </w:pPr>
      <w:r w:rsidRPr="001A260F">
        <w:rPr>
          <w:szCs w:val="20"/>
        </w:rPr>
        <w:t>Onze houding naar vreemdelingen:</w:t>
      </w:r>
    </w:p>
    <w:p w14:paraId="318AC6F6" w14:textId="77777777" w:rsidR="00C44DA3" w:rsidRPr="001A260F" w:rsidRDefault="00C44DA3" w:rsidP="00C44DA3">
      <w:pPr>
        <w:jc w:val="both"/>
        <w:rPr>
          <w:szCs w:val="20"/>
        </w:rPr>
      </w:pPr>
      <w:r w:rsidRPr="001A260F">
        <w:rPr>
          <w:szCs w:val="20"/>
        </w:rPr>
        <w:t>De Bijbel geeft veel voorbeelden van mensen die om verschillende redenen hun vaderland verlieten. Enkele voorbeelden daarvan zijn:</w:t>
      </w:r>
    </w:p>
    <w:p w14:paraId="33FF9E3D" w14:textId="77777777" w:rsidR="00C44DA3" w:rsidRPr="001A260F" w:rsidRDefault="00C44DA3" w:rsidP="00C44DA3">
      <w:pPr>
        <w:jc w:val="both"/>
        <w:rPr>
          <w:szCs w:val="20"/>
          <w:u w:val="single"/>
        </w:rPr>
      </w:pPr>
      <w:r w:rsidRPr="001A260F">
        <w:rPr>
          <w:szCs w:val="20"/>
          <w:u w:val="single"/>
        </w:rPr>
        <w:t>Economisch</w:t>
      </w:r>
    </w:p>
    <w:p w14:paraId="70665FF3" w14:textId="77777777" w:rsidR="00C44DA3" w:rsidRPr="001A260F" w:rsidRDefault="00C44DA3" w:rsidP="00C44DA3">
      <w:pPr>
        <w:pStyle w:val="Lijstalinea"/>
        <w:numPr>
          <w:ilvl w:val="0"/>
          <w:numId w:val="4"/>
        </w:numPr>
        <w:jc w:val="both"/>
        <w:rPr>
          <w:szCs w:val="20"/>
        </w:rPr>
      </w:pPr>
      <w:r w:rsidRPr="001A260F">
        <w:rPr>
          <w:szCs w:val="20"/>
        </w:rPr>
        <w:t xml:space="preserve">Abraham, Izaäk en Jakob waren allen op een bepaald moment in hun leven economische vluchtelingen. Abraham verbleef enige tijd in Egypte (Genesis 12:10) en zijn zoon Izaäk ging naar </w:t>
      </w:r>
      <w:proofErr w:type="spellStart"/>
      <w:r w:rsidRPr="001A260F">
        <w:rPr>
          <w:szCs w:val="20"/>
        </w:rPr>
        <w:t>Gerar</w:t>
      </w:r>
      <w:proofErr w:type="spellEnd"/>
      <w:r w:rsidRPr="001A260F">
        <w:rPr>
          <w:szCs w:val="20"/>
        </w:rPr>
        <w:t xml:space="preserve"> (Genesis 26:1) om aan een hongersnood te ontsnappen. Om dezelfde reden trok zijn kleinzoon Jakob met zijn hele gezin van 70 mensen naar Egypte en bleef daar generaties lang (Genesis 42:1-2; 47:11-12).</w:t>
      </w:r>
    </w:p>
    <w:p w14:paraId="227BECA8" w14:textId="77777777" w:rsidR="00C44DA3" w:rsidRPr="001A260F" w:rsidRDefault="00C44DA3" w:rsidP="00C44DA3">
      <w:pPr>
        <w:jc w:val="both"/>
        <w:rPr>
          <w:szCs w:val="20"/>
          <w:u w:val="single"/>
        </w:rPr>
      </w:pPr>
    </w:p>
    <w:p w14:paraId="0732BAC8" w14:textId="77777777" w:rsidR="00C44DA3" w:rsidRPr="001A260F" w:rsidRDefault="00C44DA3" w:rsidP="00C44DA3">
      <w:pPr>
        <w:jc w:val="both"/>
        <w:rPr>
          <w:szCs w:val="20"/>
          <w:u w:val="single"/>
        </w:rPr>
      </w:pPr>
      <w:r w:rsidRPr="001A260F">
        <w:rPr>
          <w:szCs w:val="20"/>
          <w:u w:val="single"/>
        </w:rPr>
        <w:t>Ecologisch</w:t>
      </w:r>
    </w:p>
    <w:p w14:paraId="403444A7" w14:textId="77777777" w:rsidR="00C44DA3" w:rsidRPr="001A260F" w:rsidRDefault="00C44DA3" w:rsidP="00C44DA3">
      <w:pPr>
        <w:pStyle w:val="Lijstalinea"/>
        <w:numPr>
          <w:ilvl w:val="0"/>
          <w:numId w:val="3"/>
        </w:numPr>
        <w:jc w:val="both"/>
        <w:rPr>
          <w:szCs w:val="20"/>
        </w:rPr>
      </w:pPr>
      <w:hyperlink r:id="rId5">
        <w:r w:rsidRPr="001A260F">
          <w:rPr>
            <w:rStyle w:val="Hyperlink"/>
            <w:szCs w:val="20"/>
          </w:rPr>
          <w:t>Naomi</w:t>
        </w:r>
      </w:hyperlink>
      <w:r w:rsidRPr="001A260F">
        <w:rPr>
          <w:szCs w:val="20"/>
        </w:rPr>
        <w:t xml:space="preserve"> verhuisde met haar man en zonen naar Moab, ook vanwege een hongersnood. Haar beide zonen trouwden daar met een </w:t>
      </w:r>
      <w:proofErr w:type="spellStart"/>
      <w:r w:rsidRPr="001A260F">
        <w:rPr>
          <w:szCs w:val="20"/>
        </w:rPr>
        <w:t>Moabitische</w:t>
      </w:r>
      <w:proofErr w:type="spellEnd"/>
      <w:r w:rsidRPr="001A260F">
        <w:rPr>
          <w:szCs w:val="20"/>
        </w:rPr>
        <w:t xml:space="preserve"> vrouw. Nadat deze mannen gestorven waren, verhuisde Naomi terug naar Israël met haar schoondochter, Ruth (Ruth 1:1; 1:22).</w:t>
      </w:r>
    </w:p>
    <w:p w14:paraId="303A84C6" w14:textId="77777777" w:rsidR="00C44DA3" w:rsidRPr="001A260F" w:rsidRDefault="00C44DA3" w:rsidP="00C44DA3">
      <w:pPr>
        <w:jc w:val="both"/>
        <w:rPr>
          <w:szCs w:val="20"/>
          <w:u w:val="single"/>
        </w:rPr>
      </w:pPr>
      <w:r w:rsidRPr="001A260F">
        <w:rPr>
          <w:szCs w:val="20"/>
          <w:u w:val="single"/>
        </w:rPr>
        <w:t>Politiek</w:t>
      </w:r>
    </w:p>
    <w:p w14:paraId="50046C0E" w14:textId="77777777" w:rsidR="00C44DA3" w:rsidRPr="001A260F" w:rsidRDefault="00C44DA3" w:rsidP="00C44DA3">
      <w:pPr>
        <w:pStyle w:val="Lijstalinea"/>
        <w:numPr>
          <w:ilvl w:val="0"/>
          <w:numId w:val="2"/>
        </w:numPr>
        <w:jc w:val="both"/>
        <w:rPr>
          <w:szCs w:val="20"/>
        </w:rPr>
      </w:pPr>
      <w:r w:rsidRPr="001A260F">
        <w:rPr>
          <w:szCs w:val="20"/>
        </w:rPr>
        <w:t xml:space="preserve">Mozes moest Egypte verlaten om aan de woede van de Farao te ontkomen nadat hij een Egyptenaar had gedood (Exodus 2:11-15). Hij verbleef 40 jaar in het land van </w:t>
      </w:r>
      <w:proofErr w:type="spellStart"/>
      <w:r w:rsidRPr="001A260F">
        <w:rPr>
          <w:szCs w:val="20"/>
        </w:rPr>
        <w:t>Midian</w:t>
      </w:r>
      <w:proofErr w:type="spellEnd"/>
      <w:r w:rsidRPr="001A260F">
        <w:rPr>
          <w:szCs w:val="20"/>
        </w:rPr>
        <w:t xml:space="preserve"> en concludeerde: “Ik ben een vreemdeling geworden in een vreemd land” (Exodus 2:22).</w:t>
      </w:r>
    </w:p>
    <w:p w14:paraId="54B243E7" w14:textId="77777777" w:rsidR="00C44DA3" w:rsidRPr="001A260F" w:rsidRDefault="00C44DA3" w:rsidP="00C44DA3">
      <w:pPr>
        <w:pStyle w:val="Lijstalinea"/>
        <w:numPr>
          <w:ilvl w:val="0"/>
          <w:numId w:val="2"/>
        </w:numPr>
        <w:jc w:val="both"/>
        <w:rPr>
          <w:szCs w:val="20"/>
        </w:rPr>
      </w:pPr>
      <w:r w:rsidRPr="001A260F">
        <w:rPr>
          <w:szCs w:val="20"/>
        </w:rPr>
        <w:t>David verbleef in de wildernis en verhuisde naar het buitenland om te ontsnappen aan koning Saul, die vastbesloten was hem te vermoorden (1 Samuël 23:14; 27:1).</w:t>
      </w:r>
    </w:p>
    <w:p w14:paraId="55E3E78F" w14:textId="77777777" w:rsidR="00C44DA3" w:rsidRPr="001A260F" w:rsidRDefault="00C44DA3" w:rsidP="00C44DA3">
      <w:pPr>
        <w:pStyle w:val="Lijstalinea"/>
        <w:numPr>
          <w:ilvl w:val="0"/>
          <w:numId w:val="2"/>
        </w:numPr>
        <w:jc w:val="both"/>
        <w:rPr>
          <w:szCs w:val="20"/>
        </w:rPr>
      </w:pPr>
      <w:r w:rsidRPr="001A260F">
        <w:rPr>
          <w:szCs w:val="20"/>
        </w:rPr>
        <w:t>Jezus en Zijn ouders moesten naar Egypte vluchten, omdat koning Herodes op het punt stond alle babyjongens in de stad Bethlehem te vermoorden (Mattheüs 2:13).</w:t>
      </w:r>
    </w:p>
    <w:p w14:paraId="23372F58" w14:textId="77777777" w:rsidR="00C44DA3" w:rsidRPr="001A260F" w:rsidRDefault="00C44DA3" w:rsidP="00C44DA3">
      <w:pPr>
        <w:pStyle w:val="Lijstalinea"/>
        <w:numPr>
          <w:ilvl w:val="0"/>
          <w:numId w:val="2"/>
        </w:numPr>
        <w:jc w:val="both"/>
        <w:rPr>
          <w:szCs w:val="20"/>
        </w:rPr>
      </w:pPr>
      <w:r w:rsidRPr="001A260F">
        <w:rPr>
          <w:szCs w:val="20"/>
        </w:rPr>
        <w:t>De eerste christenen, die in Jeruzalem woonden, werden over Judea en Samaria verstrooid toen zij om hun geloof werden vervolgd (Handelingen 8:1).</w:t>
      </w:r>
    </w:p>
    <w:p w14:paraId="17200702" w14:textId="77777777" w:rsidR="00C44DA3" w:rsidRPr="001A260F" w:rsidRDefault="00C44DA3" w:rsidP="00C44DA3">
      <w:pPr>
        <w:jc w:val="both"/>
        <w:rPr>
          <w:szCs w:val="20"/>
        </w:rPr>
      </w:pPr>
    </w:p>
    <w:p w14:paraId="42B98881" w14:textId="77777777" w:rsidR="00C44DA3" w:rsidRPr="001A260F" w:rsidRDefault="00C44DA3" w:rsidP="00C44DA3">
      <w:pPr>
        <w:jc w:val="both"/>
        <w:rPr>
          <w:szCs w:val="20"/>
        </w:rPr>
      </w:pPr>
      <w:r w:rsidRPr="001A260F">
        <w:rPr>
          <w:szCs w:val="20"/>
        </w:rPr>
        <w:lastRenderedPageBreak/>
        <w:t xml:space="preserve">Als Christen hebben we een Bijbelse opdracht als het om vreemdelingen gaat. Zij </w:t>
      </w:r>
      <w:r w:rsidRPr="29353A5A">
        <w:rPr>
          <w:rFonts w:eastAsia="Verdana" w:cs="Verdana"/>
          <w:color w:val="333333"/>
          <w:szCs w:val="20"/>
        </w:rPr>
        <w:t xml:space="preserve">dienen met barmhartigheid behandeld te worden (Deut.24:14 en Deut. 26:10-12). God openbaart zich als een God die opkomt voor vreemdelingen en hen liefheeft. Dat zien we ook terug bij het volk Israël. God ontfermde zich over het volk toen zij zelf vreemdelingen waren en moesten vluchten. “En wanneer een vreemdeling bij u in uw land verkeren zal, gij zult hem niet verdrukken. De vreemdeling die als vreemdeling bij u verkeert, zal onder u zijn als een inboorling van </w:t>
      </w:r>
      <w:proofErr w:type="spellStart"/>
      <w:r w:rsidRPr="29353A5A">
        <w:rPr>
          <w:rFonts w:eastAsia="Verdana" w:cs="Verdana"/>
          <w:color w:val="333333"/>
          <w:szCs w:val="20"/>
        </w:rPr>
        <w:t>ulieden</w:t>
      </w:r>
      <w:proofErr w:type="spellEnd"/>
      <w:r w:rsidRPr="29353A5A">
        <w:rPr>
          <w:rFonts w:eastAsia="Verdana" w:cs="Verdana"/>
          <w:color w:val="333333"/>
          <w:szCs w:val="20"/>
        </w:rPr>
        <w:t xml:space="preserve">; gij zult hem liefhebben als </w:t>
      </w:r>
      <w:proofErr w:type="spellStart"/>
      <w:r w:rsidRPr="29353A5A">
        <w:rPr>
          <w:rFonts w:eastAsia="Verdana" w:cs="Verdana"/>
          <w:color w:val="333333"/>
          <w:szCs w:val="20"/>
        </w:rPr>
        <w:t>uzelven</w:t>
      </w:r>
      <w:proofErr w:type="spellEnd"/>
      <w:r w:rsidRPr="29353A5A">
        <w:rPr>
          <w:rFonts w:eastAsia="Verdana" w:cs="Verdana"/>
          <w:color w:val="333333"/>
          <w:szCs w:val="20"/>
        </w:rPr>
        <w:t>; want gij zijt vreemdeling geweest in het land Egypte: Ik ben de HEERE uw God.” (Lev. 19: 33-34, zie bijvoorbeeld ook Deut. 10:17-18, Ez. 47:21-23). God is een God van alle volken. Een vreemdeling die ‘asiel’ aanvroeg bij Israël kon daarmee ook zijn toevlucht zoeken bij God.</w:t>
      </w:r>
    </w:p>
    <w:p w14:paraId="62B6A037" w14:textId="77777777" w:rsidR="00C44DA3" w:rsidRPr="001A260F" w:rsidRDefault="00C44DA3" w:rsidP="00C44DA3">
      <w:pPr>
        <w:jc w:val="both"/>
        <w:rPr>
          <w:rFonts w:eastAsia="Verdana" w:cs="Verdana"/>
          <w:szCs w:val="20"/>
        </w:rPr>
      </w:pPr>
      <w:r w:rsidRPr="001A260F">
        <w:rPr>
          <w:szCs w:val="20"/>
        </w:rPr>
        <w:t xml:space="preserve">Zo zien </w:t>
      </w:r>
      <w:r w:rsidRPr="001A260F">
        <w:rPr>
          <w:rFonts w:eastAsia="Verdana" w:cs="Verdana"/>
          <w:color w:val="333333"/>
          <w:szCs w:val="20"/>
        </w:rPr>
        <w:t>we dat in het Oude Testament God van ons vraagt zorgzaam te zijn voor vreemdelingen. Daarnaast zien we in het Nieuwe Testament dat Jezus dat ook van ons vraagt; het goede dat je voor je naaste doet, ziet Jezus alsof het voor Hemzelf gedaan is. Hierbij hoort ook het onderdak verlenen aan de vreemdeling (Mat. 25:25-36). Sommigen hebben hierdoor onwetend engelen geherbergd (Hebr. 13:2).</w:t>
      </w:r>
    </w:p>
    <w:p w14:paraId="132D58A4" w14:textId="77777777" w:rsidR="00C44DA3" w:rsidRPr="001A260F" w:rsidRDefault="00C44DA3" w:rsidP="00C44DA3">
      <w:pPr>
        <w:jc w:val="both"/>
        <w:rPr>
          <w:rFonts w:eastAsia="Verdana" w:cs="Verdana"/>
          <w:color w:val="333333"/>
          <w:szCs w:val="20"/>
        </w:rPr>
      </w:pPr>
    </w:p>
    <w:p w14:paraId="4DAE4C51" w14:textId="77777777" w:rsidR="00C44DA3" w:rsidRDefault="00C44DA3" w:rsidP="00C44DA3">
      <w:r w:rsidRPr="001A260F">
        <w:rPr>
          <w:szCs w:val="20"/>
        </w:rPr>
        <w:t>Soorten vluchtelingen</w:t>
      </w:r>
      <w:r>
        <w:t>:</w:t>
      </w:r>
    </w:p>
    <w:p w14:paraId="32B296DE" w14:textId="77777777" w:rsidR="00C44DA3" w:rsidRPr="001A260F" w:rsidRDefault="00C44DA3" w:rsidP="00C44DA3">
      <w:pPr>
        <w:jc w:val="both"/>
        <w:rPr>
          <w:rFonts w:eastAsia="Verdana" w:cs="Verdana"/>
          <w:szCs w:val="20"/>
        </w:rPr>
      </w:pPr>
      <w:r>
        <w:t xml:space="preserve">Als het gaat over 'migratie', denken veel mensen </w:t>
      </w:r>
      <w:r w:rsidRPr="001A260F">
        <w:rPr>
          <w:szCs w:val="20"/>
        </w:rPr>
        <w:t>meteen aan vluchtelingen. Dat is opmerkelijk, want lang niet alle migranten zijn vluchtelingen. Slechts 11% van alle migranten komt als vluchteling naar Nederland. De meeste mensen komen hiervoor werk, studie of voor de liefde.</w:t>
      </w:r>
    </w:p>
    <w:p w14:paraId="08529B84" w14:textId="77777777" w:rsidR="00C44DA3" w:rsidRPr="001A260F" w:rsidRDefault="00C44DA3" w:rsidP="00C44DA3">
      <w:pPr>
        <w:jc w:val="both"/>
        <w:rPr>
          <w:szCs w:val="20"/>
        </w:rPr>
      </w:pPr>
      <w:r w:rsidRPr="001A260F">
        <w:rPr>
          <w:szCs w:val="20"/>
        </w:rPr>
        <w:t>Vluchtelingen kunnen niet terug naar hun thuisland omdat het daar niet veilig is, en Nederland kan hen niet zomaar wegsturen zonder een veilige plek aan te bieden om naartoe te gaan.</w:t>
      </w:r>
    </w:p>
    <w:p w14:paraId="6424DAC3" w14:textId="77777777" w:rsidR="00C44DA3" w:rsidRPr="001A260F" w:rsidRDefault="00C44DA3" w:rsidP="00C44DA3">
      <w:pPr>
        <w:jc w:val="both"/>
        <w:rPr>
          <w:szCs w:val="20"/>
        </w:rPr>
      </w:pPr>
      <w:r w:rsidRPr="001A260F">
        <w:rPr>
          <w:szCs w:val="20"/>
        </w:rPr>
        <w:t>Er zijn internationale afspraken die het juridisch onmogelijk maken om vluchtelingen zomaar weg te sturen.</w:t>
      </w:r>
    </w:p>
    <w:p w14:paraId="74E95370" w14:textId="77777777" w:rsidR="00C44DA3" w:rsidRPr="001A260F" w:rsidRDefault="00C44DA3" w:rsidP="00C44DA3">
      <w:pPr>
        <w:spacing w:after="160" w:line="257" w:lineRule="auto"/>
        <w:ind w:left="-20" w:right="-20"/>
        <w:jc w:val="both"/>
        <w:rPr>
          <w:szCs w:val="20"/>
        </w:rPr>
      </w:pPr>
      <w:r w:rsidRPr="001A260F">
        <w:rPr>
          <w:szCs w:val="20"/>
        </w:rPr>
        <w:t>Het is een overlevingsstrategie om wat we niet kunnen of waar we geen invloed hebben te ontvluchten. Dat kan in het klein zo zijn, maar in het groot zien we dat ook terug. Je huis moeten ontvluchten is ontwrichtend, en veel mensen hebben moeite om hun weg te vinden in een vreemd land.</w:t>
      </w:r>
    </w:p>
    <w:p w14:paraId="3632DF68" w14:textId="77777777" w:rsidR="00C44DA3" w:rsidRPr="001A260F" w:rsidRDefault="00C44DA3" w:rsidP="00C44DA3">
      <w:pPr>
        <w:jc w:val="both"/>
        <w:rPr>
          <w:szCs w:val="20"/>
        </w:rPr>
      </w:pPr>
      <w:r w:rsidRPr="001A260F">
        <w:rPr>
          <w:szCs w:val="20"/>
        </w:rPr>
        <w:t>Vragen die dan kunnen oprijzen zijn:</w:t>
      </w:r>
    </w:p>
    <w:p w14:paraId="58B16C07" w14:textId="77777777" w:rsidR="00C44DA3" w:rsidRPr="007F521E" w:rsidRDefault="00C44DA3" w:rsidP="00C44DA3">
      <w:pPr>
        <w:pStyle w:val="Lijstalinea"/>
        <w:numPr>
          <w:ilvl w:val="0"/>
          <w:numId w:val="5"/>
        </w:numPr>
        <w:spacing w:after="160" w:line="257" w:lineRule="auto"/>
        <w:ind w:right="-20"/>
        <w:jc w:val="both"/>
        <w:rPr>
          <w:rFonts w:eastAsia="Verdana" w:cs="Verdana"/>
          <w:szCs w:val="20"/>
        </w:rPr>
      </w:pPr>
      <w:r w:rsidRPr="007F521E">
        <w:rPr>
          <w:rFonts w:eastAsia="Verdana" w:cs="Verdana"/>
          <w:szCs w:val="20"/>
        </w:rPr>
        <w:t xml:space="preserve">Waarom zijn deze mensen hun land ontvlucht? </w:t>
      </w:r>
    </w:p>
    <w:p w14:paraId="298A1AD1" w14:textId="77777777" w:rsidR="00C44DA3" w:rsidRPr="007F521E" w:rsidRDefault="00C44DA3" w:rsidP="00C44DA3">
      <w:pPr>
        <w:pStyle w:val="Lijstalinea"/>
        <w:numPr>
          <w:ilvl w:val="0"/>
          <w:numId w:val="5"/>
        </w:numPr>
        <w:spacing w:after="160" w:line="257" w:lineRule="auto"/>
        <w:ind w:right="-20"/>
        <w:jc w:val="both"/>
        <w:rPr>
          <w:rFonts w:eastAsia="Verdana" w:cs="Verdana"/>
          <w:szCs w:val="20"/>
        </w:rPr>
      </w:pPr>
      <w:r w:rsidRPr="007F521E">
        <w:rPr>
          <w:rFonts w:eastAsia="Verdana" w:cs="Verdana"/>
          <w:szCs w:val="20"/>
        </w:rPr>
        <w:t>Wie hadden te vrezen voor vervolging?</w:t>
      </w:r>
    </w:p>
    <w:p w14:paraId="32338856" w14:textId="77777777" w:rsidR="00C44DA3" w:rsidRDefault="00C44DA3" w:rsidP="00C44DA3">
      <w:pPr>
        <w:spacing w:after="160" w:line="257" w:lineRule="auto"/>
        <w:ind w:left="-20" w:right="-20"/>
        <w:jc w:val="both"/>
        <w:rPr>
          <w:rFonts w:eastAsia="Verdana" w:cs="Verdana"/>
          <w:szCs w:val="20"/>
        </w:rPr>
      </w:pPr>
      <w:r w:rsidRPr="001A260F">
        <w:rPr>
          <w:szCs w:val="20"/>
        </w:rPr>
        <w:t>Veel vluchtelingen in Nederland komen uit landen als Syrië, Eritrea, Afghanistan, Irak, Iran en Turkije.</w:t>
      </w:r>
      <w:r w:rsidRPr="00BC1B0C">
        <w:rPr>
          <w:rFonts w:eastAsia="Verdana" w:cs="Verdana"/>
          <w:szCs w:val="20"/>
        </w:rPr>
        <w:t xml:space="preserve"> </w:t>
      </w:r>
      <w:r w:rsidRPr="72878886">
        <w:rPr>
          <w:rFonts w:eastAsia="Verdana" w:cs="Verdana"/>
          <w:szCs w:val="20"/>
        </w:rPr>
        <w:t xml:space="preserve">Daar zitten ook </w:t>
      </w:r>
      <w:r w:rsidRPr="001A260F">
        <w:rPr>
          <w:szCs w:val="20"/>
        </w:rPr>
        <w:t>veel migranten en vluchtelingen bij waar Christenen zeldzaam zijn, waar het verboden is om te evangeliseren of waar de sociale druk tegen Christenen enorm is. Toch kan God zelfs deze situatie gebruiken voor de verspreiding van het Evangelie. Als deze mensen bij ons komen, kan dit een mooie gelegenheid zijn om hun te vertellen over Jezus’ liefde voor zondaars. Ken jij vreemdelingen of vluchtelingen met wie je het Evangelie zou kunnen delen?</w:t>
      </w:r>
    </w:p>
    <w:p w14:paraId="7E021EDC" w14:textId="77777777" w:rsidR="00C44DA3" w:rsidRPr="001A260F" w:rsidRDefault="00C44DA3" w:rsidP="00C44DA3">
      <w:pPr>
        <w:jc w:val="both"/>
        <w:rPr>
          <w:rFonts w:eastAsia="Roboto" w:cs="Roboto"/>
          <w:color w:val="333333"/>
          <w:szCs w:val="20"/>
        </w:rPr>
      </w:pPr>
    </w:p>
    <w:p w14:paraId="3266D309" w14:textId="77777777" w:rsidR="00C44DA3" w:rsidRDefault="00C44DA3" w:rsidP="00C44DA3">
      <w:pPr>
        <w:jc w:val="both"/>
        <w:rPr>
          <w:rFonts w:eastAsia="Roboto" w:cs="Roboto"/>
          <w:color w:val="333333"/>
          <w:szCs w:val="20"/>
        </w:rPr>
      </w:pPr>
      <w:r w:rsidRPr="001A260F">
        <w:rPr>
          <w:rFonts w:eastAsia="Roboto" w:cs="Roboto"/>
          <w:color w:val="333333"/>
          <w:szCs w:val="20"/>
        </w:rPr>
        <w:t xml:space="preserve">Draagkracht </w:t>
      </w:r>
      <w:proofErr w:type="spellStart"/>
      <w:r w:rsidRPr="001A260F">
        <w:rPr>
          <w:rFonts w:eastAsia="Roboto" w:cs="Roboto"/>
          <w:color w:val="333333"/>
          <w:szCs w:val="20"/>
        </w:rPr>
        <w:t>vs</w:t>
      </w:r>
      <w:proofErr w:type="spellEnd"/>
      <w:r w:rsidRPr="001A260F">
        <w:rPr>
          <w:rFonts w:eastAsia="Roboto" w:cs="Roboto"/>
          <w:color w:val="333333"/>
          <w:szCs w:val="20"/>
        </w:rPr>
        <w:t xml:space="preserve"> gastvrijheid</w:t>
      </w:r>
    </w:p>
    <w:p w14:paraId="2DBAD683" w14:textId="77777777" w:rsidR="00C44DA3" w:rsidRPr="001A260F" w:rsidRDefault="00C44DA3" w:rsidP="00C44DA3">
      <w:pPr>
        <w:jc w:val="both"/>
        <w:rPr>
          <w:rFonts w:eastAsia="Roboto" w:cs="Roboto"/>
          <w:color w:val="333333"/>
          <w:szCs w:val="20"/>
        </w:rPr>
      </w:pPr>
      <w:r w:rsidRPr="001A260F">
        <w:rPr>
          <w:rFonts w:eastAsia="Roboto" w:cs="Roboto"/>
          <w:color w:val="333333"/>
          <w:szCs w:val="20"/>
        </w:rPr>
        <w:t xml:space="preserve">Ook als de </w:t>
      </w:r>
      <w:proofErr w:type="spellStart"/>
      <w:r w:rsidRPr="001A260F">
        <w:rPr>
          <w:rFonts w:eastAsia="Roboto" w:cs="Roboto"/>
          <w:color w:val="333333"/>
          <w:szCs w:val="20"/>
        </w:rPr>
        <w:t>bijbelse</w:t>
      </w:r>
      <w:proofErr w:type="spellEnd"/>
      <w:r w:rsidRPr="001A260F">
        <w:rPr>
          <w:rFonts w:eastAsia="Roboto" w:cs="Roboto"/>
          <w:color w:val="333333"/>
          <w:szCs w:val="20"/>
        </w:rPr>
        <w:t xml:space="preserve"> boodschap van de juiste houding naar vreemdelingen wel duidelijk is, roept het nog steeds vragen op hoe dat op een duurzame manier vormgegeven kan worden. Landen kunnen niet onbeperkt migranten opnemen en moeten ook aan hun eigen bevolking denken. Ook juist binnen de (christelijke) politiek en de gereformeerde gezindte wordt hier verschillend over nagedacht. Leerlingen zullen hier, naarmate ze steeds meer voorbereid worden om een plek in te nemen in de maatschappij, op voorbereid moeten worden en leren hier een mening over te vormen.</w:t>
      </w:r>
    </w:p>
    <w:p w14:paraId="73C43C0C" w14:textId="77777777" w:rsidR="00C44DA3" w:rsidRPr="001A260F" w:rsidRDefault="00C44DA3" w:rsidP="00C44DA3">
      <w:pPr>
        <w:jc w:val="both"/>
        <w:rPr>
          <w:rFonts w:eastAsia="Roboto" w:cs="Roboto"/>
          <w:color w:val="333333"/>
          <w:szCs w:val="20"/>
        </w:rPr>
      </w:pPr>
    </w:p>
    <w:p w14:paraId="4A409E1B" w14:textId="77777777" w:rsidR="00C44DA3" w:rsidRPr="001A260F" w:rsidRDefault="00C44DA3" w:rsidP="00C44DA3">
      <w:pPr>
        <w:jc w:val="both"/>
        <w:rPr>
          <w:rFonts w:eastAsia="Roboto" w:cs="Roboto"/>
          <w:color w:val="333333"/>
          <w:szCs w:val="20"/>
        </w:rPr>
      </w:pPr>
    </w:p>
    <w:p w14:paraId="2BFE547E" w14:textId="77777777" w:rsidR="00C44DA3" w:rsidRPr="001A260F" w:rsidRDefault="00C44DA3" w:rsidP="00C44DA3">
      <w:pPr>
        <w:jc w:val="both"/>
        <w:rPr>
          <w:rFonts w:eastAsia="Roboto" w:cs="Roboto"/>
          <w:color w:val="333333"/>
          <w:szCs w:val="20"/>
        </w:rPr>
      </w:pPr>
      <w:r w:rsidRPr="001A260F">
        <w:rPr>
          <w:rFonts w:eastAsia="Roboto" w:cs="Roboto"/>
          <w:color w:val="333333"/>
          <w:szCs w:val="20"/>
        </w:rPr>
        <w:t>De maakbaarheid van kinderen</w:t>
      </w:r>
    </w:p>
    <w:p w14:paraId="56FC21B7" w14:textId="77777777" w:rsidR="00C44DA3" w:rsidRPr="001A260F" w:rsidRDefault="00C44DA3" w:rsidP="00C44DA3">
      <w:pPr>
        <w:jc w:val="both"/>
        <w:rPr>
          <w:rFonts w:eastAsia="Roboto" w:cs="Roboto"/>
          <w:color w:val="333333"/>
          <w:szCs w:val="20"/>
        </w:rPr>
      </w:pPr>
      <w:r w:rsidRPr="001A260F">
        <w:rPr>
          <w:rFonts w:eastAsia="Roboto" w:cs="Roboto"/>
          <w:color w:val="333333"/>
          <w:szCs w:val="20"/>
        </w:rPr>
        <w:t xml:space="preserve">Zoals eerder beschreven is er een duidelijk verschil in hoe de </w:t>
      </w:r>
      <w:proofErr w:type="gramStart"/>
      <w:r w:rsidRPr="001A260F">
        <w:rPr>
          <w:rFonts w:eastAsia="Roboto" w:cs="Roboto"/>
          <w:color w:val="333333"/>
          <w:szCs w:val="20"/>
        </w:rPr>
        <w:t>wereld kinderen</w:t>
      </w:r>
      <w:proofErr w:type="gramEnd"/>
      <w:r w:rsidRPr="001A260F">
        <w:rPr>
          <w:rFonts w:eastAsia="Roboto" w:cs="Roboto"/>
          <w:color w:val="333333"/>
          <w:szCs w:val="20"/>
        </w:rPr>
        <w:t xml:space="preserve"> ziet en hoe een christen hiernaar kijkt. In perifere landen zijn kinderen soms nog nodig, om voor je te </w:t>
      </w:r>
      <w:r w:rsidRPr="001A260F">
        <w:rPr>
          <w:rFonts w:eastAsia="Roboto" w:cs="Roboto"/>
          <w:color w:val="333333"/>
          <w:szCs w:val="20"/>
        </w:rPr>
        <w:lastRenderedPageBreak/>
        <w:t xml:space="preserve">zorgen op je oude dag, om te werken of om aanzien te geven. Dit is een hele andere houding dan veel mensen in Nederland vandaag de dag hebben, t.a.v. kinderen. En als kinderen een geschenk zijn van de Heere, hoe kijken wij dan naar geboortebeperkende middelen? Leerlingen laten zien dat de wereld verschillend is in hoe er wordt gekeken naar vruchtbaarheid, kinderen en bevolkingsgroei, is van belang. In het westen zien wij misschien een probleem, wat in veel andere landen helemaal niet erkend wordt. </w:t>
      </w:r>
    </w:p>
    <w:p w14:paraId="21A64F4F" w14:textId="77777777" w:rsidR="00C44DA3" w:rsidRPr="001A260F" w:rsidRDefault="00C44DA3" w:rsidP="00C44DA3">
      <w:pPr>
        <w:jc w:val="both"/>
        <w:rPr>
          <w:rFonts w:eastAsia="Roboto" w:cs="Roboto"/>
          <w:color w:val="333333"/>
          <w:szCs w:val="20"/>
        </w:rPr>
      </w:pPr>
    </w:p>
    <w:p w14:paraId="043D5DC6" w14:textId="77777777" w:rsidR="00C44DA3" w:rsidRPr="001A260F" w:rsidRDefault="00C44DA3" w:rsidP="00C44DA3">
      <w:pPr>
        <w:jc w:val="both"/>
        <w:rPr>
          <w:szCs w:val="20"/>
        </w:rPr>
      </w:pPr>
    </w:p>
    <w:p w14:paraId="414320C3" w14:textId="77777777" w:rsidR="00C44DA3" w:rsidRPr="001A260F" w:rsidRDefault="00C44DA3" w:rsidP="00C44DA3">
      <w:pPr>
        <w:pStyle w:val="Kop2"/>
        <w:jc w:val="both"/>
        <w:rPr>
          <w:rFonts w:ascii="Verdana" w:hAnsi="Verdana"/>
          <w:sz w:val="20"/>
          <w:szCs w:val="20"/>
        </w:rPr>
      </w:pPr>
      <w:bookmarkStart w:id="3" w:name="_Toc168738334"/>
      <w:r w:rsidRPr="001A260F">
        <w:rPr>
          <w:rFonts w:ascii="Verdana" w:hAnsi="Verdana"/>
          <w:sz w:val="20"/>
          <w:szCs w:val="20"/>
        </w:rPr>
        <w:t>Gesprekspunten vakgroep</w:t>
      </w:r>
      <w:bookmarkEnd w:id="3"/>
    </w:p>
    <w:p w14:paraId="474CBCA5" w14:textId="77777777" w:rsidR="00C44DA3" w:rsidRPr="001A260F" w:rsidRDefault="00C44DA3" w:rsidP="00C44DA3">
      <w:pPr>
        <w:jc w:val="both"/>
        <w:rPr>
          <w:szCs w:val="20"/>
        </w:rPr>
      </w:pPr>
      <w:r w:rsidRPr="001A260F">
        <w:rPr>
          <w:szCs w:val="20"/>
        </w:rPr>
        <w:t>De maatschappelijke discussie kan doorwerken in de klas. Leerlingen krijgen een mening mee vanuit huis of van vrienden, die zij in de klas kunnen laten horen. Dit kunnen verschillende visies zijn, gevoelens, noem maar op. Zo kan het leiden tot confrontaties in de klas en dat kan voor een docent lastig zijn. Daarnaast beseffen docenten dat het onderwerp bij sommige leerlingen erg gevoelig kan liggen, met name leerlingen die zelf een migratieachtergrond hebben. Zij zijn daarom extra voorzichtig, letten goed op hun woorden en zijn alert op (</w:t>
      </w:r>
      <w:proofErr w:type="spellStart"/>
      <w:r w:rsidRPr="001A260F">
        <w:rPr>
          <w:szCs w:val="20"/>
        </w:rPr>
        <w:t>lichaams</w:t>
      </w:r>
      <w:proofErr w:type="spellEnd"/>
      <w:r w:rsidRPr="001A260F">
        <w:rPr>
          <w:szCs w:val="20"/>
        </w:rPr>
        <w:t>)taal. Anders gezegd willen we dat school een warm bad is voor leerlingen om te ontwikkelen en te ontdekken, zonder dat daar druk op zit. Die sfeer is nodig voor goede burgerschap. Het vraagt dus van ons om na te denken hoe wij ons als Christen hebben te gedragen naar vluchtelingen/asielzoekers in onze huidige tijd.</w:t>
      </w:r>
    </w:p>
    <w:p w14:paraId="65EDDDAE" w14:textId="77777777" w:rsidR="00C44DA3" w:rsidRPr="001A260F" w:rsidRDefault="00C44DA3" w:rsidP="00C44DA3">
      <w:pPr>
        <w:jc w:val="both"/>
        <w:rPr>
          <w:szCs w:val="20"/>
        </w:rPr>
      </w:pPr>
    </w:p>
    <w:p w14:paraId="715E50F2" w14:textId="77777777" w:rsidR="00C44DA3" w:rsidRPr="001A260F" w:rsidRDefault="00C44DA3" w:rsidP="00C44DA3">
      <w:pPr>
        <w:jc w:val="both"/>
        <w:rPr>
          <w:szCs w:val="20"/>
        </w:rPr>
      </w:pPr>
      <w:r w:rsidRPr="001A260F">
        <w:rPr>
          <w:szCs w:val="20"/>
        </w:rPr>
        <w:t>Vragen die dan kunnen oprijzen zijn:</w:t>
      </w:r>
    </w:p>
    <w:p w14:paraId="4A5453F7" w14:textId="77777777" w:rsidR="00C44DA3" w:rsidRDefault="00C44DA3" w:rsidP="00C44DA3">
      <w:pPr>
        <w:pStyle w:val="Lijstalinea"/>
        <w:numPr>
          <w:ilvl w:val="0"/>
          <w:numId w:val="1"/>
        </w:numPr>
        <w:spacing w:after="160" w:line="257" w:lineRule="auto"/>
        <w:ind w:right="-20"/>
        <w:jc w:val="both"/>
        <w:rPr>
          <w:rFonts w:eastAsia="Verdana" w:cs="Verdana"/>
          <w:szCs w:val="20"/>
        </w:rPr>
      </w:pPr>
      <w:r w:rsidRPr="72878886">
        <w:rPr>
          <w:rFonts w:eastAsia="Verdana" w:cs="Verdana"/>
          <w:szCs w:val="20"/>
        </w:rPr>
        <w:t xml:space="preserve">Waarom zijn deze mensen hun land ontvlucht? </w:t>
      </w:r>
    </w:p>
    <w:p w14:paraId="202614E8" w14:textId="77777777" w:rsidR="00C44DA3" w:rsidRDefault="00C44DA3" w:rsidP="00C44DA3">
      <w:pPr>
        <w:pStyle w:val="Lijstalinea"/>
        <w:numPr>
          <w:ilvl w:val="0"/>
          <w:numId w:val="1"/>
        </w:numPr>
        <w:spacing w:after="160" w:line="257" w:lineRule="auto"/>
        <w:ind w:right="-20"/>
        <w:jc w:val="both"/>
        <w:rPr>
          <w:rFonts w:eastAsia="Verdana" w:cs="Verdana"/>
          <w:szCs w:val="20"/>
        </w:rPr>
      </w:pPr>
      <w:r w:rsidRPr="72878886">
        <w:rPr>
          <w:rFonts w:eastAsia="Verdana" w:cs="Verdana"/>
          <w:szCs w:val="20"/>
        </w:rPr>
        <w:t>Wie hadden te vrezen voor vervolging?</w:t>
      </w:r>
    </w:p>
    <w:p w14:paraId="6FFCCA84" w14:textId="77777777" w:rsidR="00C44DA3" w:rsidRPr="001A260F" w:rsidRDefault="00C44DA3" w:rsidP="00C44DA3">
      <w:pPr>
        <w:jc w:val="both"/>
        <w:rPr>
          <w:szCs w:val="20"/>
        </w:rPr>
      </w:pPr>
    </w:p>
    <w:p w14:paraId="4FF219AC" w14:textId="77777777" w:rsidR="00C44DA3" w:rsidRPr="001A260F" w:rsidRDefault="00C44DA3" w:rsidP="00C44DA3">
      <w:pPr>
        <w:pStyle w:val="Kop2"/>
        <w:jc w:val="both"/>
        <w:rPr>
          <w:rFonts w:ascii="Verdana" w:hAnsi="Verdana"/>
          <w:sz w:val="20"/>
          <w:szCs w:val="20"/>
        </w:rPr>
      </w:pPr>
      <w:bookmarkStart w:id="4" w:name="_Toc168738335"/>
      <w:r w:rsidRPr="001A260F">
        <w:rPr>
          <w:rFonts w:ascii="Verdana" w:hAnsi="Verdana"/>
          <w:sz w:val="20"/>
          <w:szCs w:val="20"/>
        </w:rPr>
        <w:t>Achtergrondinformatie en algemene suggesties</w:t>
      </w:r>
      <w:bookmarkEnd w:id="4"/>
    </w:p>
    <w:p w14:paraId="15CFAEBC" w14:textId="77777777" w:rsidR="00C44DA3" w:rsidRDefault="00C44DA3" w:rsidP="00C44DA3">
      <w:pPr>
        <w:jc w:val="both"/>
        <w:rPr>
          <w:szCs w:val="20"/>
        </w:rPr>
      </w:pPr>
    </w:p>
    <w:p w14:paraId="5B6F0E34" w14:textId="77777777" w:rsidR="00C44DA3" w:rsidRPr="001A260F" w:rsidRDefault="00C44DA3" w:rsidP="00C44DA3">
      <w:pPr>
        <w:jc w:val="both"/>
        <w:rPr>
          <w:i/>
          <w:szCs w:val="20"/>
        </w:rPr>
      </w:pPr>
      <w:hyperlink r:id="rId6" w:history="1">
        <w:r w:rsidRPr="005F136A">
          <w:rPr>
            <w:rStyle w:val="Hyperlink"/>
            <w:szCs w:val="20"/>
          </w:rPr>
          <w:t>https://www.bijbelwoord.nl/wat-zegt-de-bijbel-over-migranten-vluchtelingen-en-vreemdelingen/</w:t>
        </w:r>
      </w:hyperlink>
      <w:r w:rsidRPr="001A260F">
        <w:rPr>
          <w:i/>
          <w:iCs/>
          <w:szCs w:val="20"/>
        </w:rPr>
        <w:t xml:space="preserve"> </w:t>
      </w:r>
    </w:p>
    <w:p w14:paraId="4E80CBAA" w14:textId="77777777" w:rsidR="00C44DA3" w:rsidRPr="001A260F" w:rsidRDefault="00C44DA3" w:rsidP="00C44DA3">
      <w:pPr>
        <w:jc w:val="both"/>
        <w:rPr>
          <w:i/>
          <w:szCs w:val="20"/>
        </w:rPr>
      </w:pPr>
      <w:hyperlink r:id="rId7">
        <w:r w:rsidRPr="001A260F">
          <w:rPr>
            <w:rStyle w:val="Hyperlink"/>
            <w:szCs w:val="20"/>
          </w:rPr>
          <w:t>https://www.tijdschriftcdv.nl/inhoud/tijdschrift_artikel/CD-2021-3-4/Migratiebeleid-is-geen-daad-van-barmhartigheid</w:t>
        </w:r>
      </w:hyperlink>
      <w:r w:rsidRPr="001A260F">
        <w:rPr>
          <w:i/>
          <w:szCs w:val="20"/>
        </w:rPr>
        <w:t xml:space="preserve"> </w:t>
      </w:r>
    </w:p>
    <w:p w14:paraId="3E120C61" w14:textId="77777777" w:rsidR="00C44DA3" w:rsidRPr="001A260F" w:rsidRDefault="00C44DA3" w:rsidP="00C44DA3">
      <w:pPr>
        <w:jc w:val="both"/>
        <w:rPr>
          <w:i/>
          <w:szCs w:val="20"/>
        </w:rPr>
      </w:pPr>
      <w:hyperlink r:id="rId8">
        <w:r w:rsidRPr="001A260F">
          <w:rPr>
            <w:rStyle w:val="Hyperlink"/>
            <w:szCs w:val="20"/>
          </w:rPr>
          <w:t>https://geografie.nl/artikel/migratie-zullen-we-het-daar-eens-over-hebben</w:t>
        </w:r>
      </w:hyperlink>
      <w:r w:rsidRPr="001A260F">
        <w:rPr>
          <w:i/>
          <w:szCs w:val="20"/>
        </w:rPr>
        <w:t xml:space="preserve"> </w:t>
      </w:r>
    </w:p>
    <w:p w14:paraId="5571B3FD" w14:textId="77777777" w:rsidR="00C44DA3" w:rsidRPr="001A260F" w:rsidRDefault="00C44DA3" w:rsidP="00C44DA3">
      <w:pPr>
        <w:jc w:val="both"/>
        <w:rPr>
          <w:i/>
          <w:szCs w:val="20"/>
        </w:rPr>
      </w:pPr>
      <w:proofErr w:type="gramStart"/>
      <w:r w:rsidRPr="001A260F">
        <w:rPr>
          <w:i/>
          <w:szCs w:val="20"/>
        </w:rPr>
        <w:t>https://www.vluchtelingenwerk.nl/nl/nieuws-en-kennis</w:t>
      </w:r>
      <w:proofErr w:type="gramEnd"/>
    </w:p>
    <w:p w14:paraId="0612C715" w14:textId="77777777" w:rsidR="00C44DA3" w:rsidRPr="001A260F" w:rsidRDefault="00C44DA3" w:rsidP="00C44DA3">
      <w:pPr>
        <w:jc w:val="both"/>
        <w:rPr>
          <w:i/>
          <w:szCs w:val="20"/>
        </w:rPr>
      </w:pPr>
    </w:p>
    <w:p w14:paraId="196C1FC3" w14:textId="77777777" w:rsidR="00C44DA3" w:rsidRPr="001A260F" w:rsidRDefault="00C44DA3" w:rsidP="00C44DA3">
      <w:pPr>
        <w:jc w:val="both"/>
        <w:rPr>
          <w:szCs w:val="20"/>
        </w:rPr>
      </w:pPr>
      <w:r w:rsidRPr="001A260F">
        <w:rPr>
          <w:szCs w:val="20"/>
        </w:rPr>
        <w:t xml:space="preserve">Overbevolking. Hans </w:t>
      </w:r>
      <w:proofErr w:type="spellStart"/>
      <w:r w:rsidRPr="001A260F">
        <w:rPr>
          <w:szCs w:val="20"/>
        </w:rPr>
        <w:t>Rosling</w:t>
      </w:r>
      <w:proofErr w:type="spellEnd"/>
    </w:p>
    <w:p w14:paraId="1C77B1D8"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A7E33"/>
    <w:multiLevelType w:val="hybridMultilevel"/>
    <w:tmpl w:val="92924F0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DBA5856"/>
    <w:multiLevelType w:val="hybridMultilevel"/>
    <w:tmpl w:val="22F22B1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688E974"/>
    <w:multiLevelType w:val="hybridMultilevel"/>
    <w:tmpl w:val="E4AE72B2"/>
    <w:lvl w:ilvl="0" w:tplc="82D247D8">
      <w:start w:val="1"/>
      <w:numFmt w:val="bullet"/>
      <w:lvlText w:val="-"/>
      <w:lvlJc w:val="left"/>
      <w:pPr>
        <w:ind w:left="720" w:hanging="360"/>
      </w:pPr>
      <w:rPr>
        <w:rFonts w:ascii="Calibri" w:hAnsi="Calibri" w:hint="default"/>
      </w:rPr>
    </w:lvl>
    <w:lvl w:ilvl="1" w:tplc="B06C9ED8">
      <w:start w:val="1"/>
      <w:numFmt w:val="bullet"/>
      <w:lvlText w:val="o"/>
      <w:lvlJc w:val="left"/>
      <w:pPr>
        <w:ind w:left="1440" w:hanging="360"/>
      </w:pPr>
      <w:rPr>
        <w:rFonts w:ascii="Courier New" w:hAnsi="Courier New" w:hint="default"/>
      </w:rPr>
    </w:lvl>
    <w:lvl w:ilvl="2" w:tplc="518A959E">
      <w:start w:val="1"/>
      <w:numFmt w:val="bullet"/>
      <w:lvlText w:val=""/>
      <w:lvlJc w:val="left"/>
      <w:pPr>
        <w:ind w:left="2160" w:hanging="360"/>
      </w:pPr>
      <w:rPr>
        <w:rFonts w:ascii="Wingdings" w:hAnsi="Wingdings" w:hint="default"/>
      </w:rPr>
    </w:lvl>
    <w:lvl w:ilvl="3" w:tplc="7AFEF34C">
      <w:start w:val="1"/>
      <w:numFmt w:val="bullet"/>
      <w:lvlText w:val=""/>
      <w:lvlJc w:val="left"/>
      <w:pPr>
        <w:ind w:left="2880" w:hanging="360"/>
      </w:pPr>
      <w:rPr>
        <w:rFonts w:ascii="Symbol" w:hAnsi="Symbol" w:hint="default"/>
      </w:rPr>
    </w:lvl>
    <w:lvl w:ilvl="4" w:tplc="4BD808D6">
      <w:start w:val="1"/>
      <w:numFmt w:val="bullet"/>
      <w:lvlText w:val="o"/>
      <w:lvlJc w:val="left"/>
      <w:pPr>
        <w:ind w:left="3600" w:hanging="360"/>
      </w:pPr>
      <w:rPr>
        <w:rFonts w:ascii="Courier New" w:hAnsi="Courier New" w:hint="default"/>
      </w:rPr>
    </w:lvl>
    <w:lvl w:ilvl="5" w:tplc="5D307DC4">
      <w:start w:val="1"/>
      <w:numFmt w:val="bullet"/>
      <w:lvlText w:val=""/>
      <w:lvlJc w:val="left"/>
      <w:pPr>
        <w:ind w:left="4320" w:hanging="360"/>
      </w:pPr>
      <w:rPr>
        <w:rFonts w:ascii="Wingdings" w:hAnsi="Wingdings" w:hint="default"/>
      </w:rPr>
    </w:lvl>
    <w:lvl w:ilvl="6" w:tplc="50AC7006">
      <w:start w:val="1"/>
      <w:numFmt w:val="bullet"/>
      <w:lvlText w:val=""/>
      <w:lvlJc w:val="left"/>
      <w:pPr>
        <w:ind w:left="5040" w:hanging="360"/>
      </w:pPr>
      <w:rPr>
        <w:rFonts w:ascii="Symbol" w:hAnsi="Symbol" w:hint="default"/>
      </w:rPr>
    </w:lvl>
    <w:lvl w:ilvl="7" w:tplc="0C22CD96">
      <w:start w:val="1"/>
      <w:numFmt w:val="bullet"/>
      <w:lvlText w:val="o"/>
      <w:lvlJc w:val="left"/>
      <w:pPr>
        <w:ind w:left="5760" w:hanging="360"/>
      </w:pPr>
      <w:rPr>
        <w:rFonts w:ascii="Courier New" w:hAnsi="Courier New" w:hint="default"/>
      </w:rPr>
    </w:lvl>
    <w:lvl w:ilvl="8" w:tplc="A73A0426">
      <w:start w:val="1"/>
      <w:numFmt w:val="bullet"/>
      <w:lvlText w:val=""/>
      <w:lvlJc w:val="left"/>
      <w:pPr>
        <w:ind w:left="6480" w:hanging="360"/>
      </w:pPr>
      <w:rPr>
        <w:rFonts w:ascii="Wingdings" w:hAnsi="Wingdings" w:hint="default"/>
      </w:rPr>
    </w:lvl>
  </w:abstractNum>
  <w:abstractNum w:abstractNumId="3" w15:restartNumberingAfterBreak="0">
    <w:nsid w:val="563875A0"/>
    <w:multiLevelType w:val="hybridMultilevel"/>
    <w:tmpl w:val="9F6EB41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79F7391A"/>
    <w:multiLevelType w:val="hybridMultilevel"/>
    <w:tmpl w:val="B79663A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924144234">
    <w:abstractNumId w:val="2"/>
  </w:num>
  <w:num w:numId="2" w16cid:durableId="1434940939">
    <w:abstractNumId w:val="3"/>
  </w:num>
  <w:num w:numId="3" w16cid:durableId="310448578">
    <w:abstractNumId w:val="4"/>
  </w:num>
  <w:num w:numId="4" w16cid:durableId="734855287">
    <w:abstractNumId w:val="0"/>
  </w:num>
  <w:num w:numId="5" w16cid:durableId="630475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A3"/>
    <w:rsid w:val="00163B1B"/>
    <w:rsid w:val="0073174A"/>
    <w:rsid w:val="008D77C8"/>
    <w:rsid w:val="009E240C"/>
    <w:rsid w:val="00A63FD8"/>
    <w:rsid w:val="00C44DA3"/>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477C"/>
  <w15:chartTrackingRefBased/>
  <w15:docId w15:val="{A0C63C96-FDF8-474F-9BD8-8A08AA54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4DA3"/>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C44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44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4D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4D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4D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4DA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4DA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4DA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4DA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4D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44D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4D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4D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4D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4D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4D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4D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4DA3"/>
    <w:rPr>
      <w:rFonts w:eastAsiaTheme="majorEastAsia" w:cstheme="majorBidi"/>
      <w:color w:val="272727" w:themeColor="text1" w:themeTint="D8"/>
    </w:rPr>
  </w:style>
  <w:style w:type="paragraph" w:styleId="Titel">
    <w:name w:val="Title"/>
    <w:basedOn w:val="Standaard"/>
    <w:next w:val="Standaard"/>
    <w:link w:val="TitelChar"/>
    <w:uiPriority w:val="10"/>
    <w:qFormat/>
    <w:rsid w:val="00C44DA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4D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4D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4D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4D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4DA3"/>
    <w:rPr>
      <w:i/>
      <w:iCs/>
      <w:color w:val="404040" w:themeColor="text1" w:themeTint="BF"/>
    </w:rPr>
  </w:style>
  <w:style w:type="paragraph" w:styleId="Lijstalinea">
    <w:name w:val="List Paragraph"/>
    <w:basedOn w:val="Standaard"/>
    <w:uiPriority w:val="34"/>
    <w:qFormat/>
    <w:rsid w:val="00C44DA3"/>
    <w:pPr>
      <w:ind w:left="720"/>
      <w:contextualSpacing/>
    </w:pPr>
  </w:style>
  <w:style w:type="character" w:styleId="Intensievebenadrukking">
    <w:name w:val="Intense Emphasis"/>
    <w:basedOn w:val="Standaardalinea-lettertype"/>
    <w:uiPriority w:val="21"/>
    <w:qFormat/>
    <w:rsid w:val="00C44DA3"/>
    <w:rPr>
      <w:i/>
      <w:iCs/>
      <w:color w:val="0F4761" w:themeColor="accent1" w:themeShade="BF"/>
    </w:rPr>
  </w:style>
  <w:style w:type="paragraph" w:styleId="Duidelijkcitaat">
    <w:name w:val="Intense Quote"/>
    <w:basedOn w:val="Standaard"/>
    <w:next w:val="Standaard"/>
    <w:link w:val="DuidelijkcitaatChar"/>
    <w:uiPriority w:val="30"/>
    <w:qFormat/>
    <w:rsid w:val="00C44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4DA3"/>
    <w:rPr>
      <w:i/>
      <w:iCs/>
      <w:color w:val="0F4761" w:themeColor="accent1" w:themeShade="BF"/>
    </w:rPr>
  </w:style>
  <w:style w:type="character" w:styleId="Intensieveverwijzing">
    <w:name w:val="Intense Reference"/>
    <w:basedOn w:val="Standaardalinea-lettertype"/>
    <w:uiPriority w:val="32"/>
    <w:qFormat/>
    <w:rsid w:val="00C44DA3"/>
    <w:rPr>
      <w:b/>
      <w:bCs/>
      <w:smallCaps/>
      <w:color w:val="0F4761" w:themeColor="accent1" w:themeShade="BF"/>
      <w:spacing w:val="5"/>
    </w:rPr>
  </w:style>
  <w:style w:type="character" w:styleId="Hyperlink">
    <w:name w:val="Hyperlink"/>
    <w:basedOn w:val="Standaardalinea-lettertype"/>
    <w:uiPriority w:val="99"/>
    <w:unhideWhenUsed/>
    <w:rsid w:val="00C44DA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grafie.nl/artikel/migratie-zullen-we-het-daar-eens-over-hebben" TargetMode="External"/><Relationship Id="rId3" Type="http://schemas.openxmlformats.org/officeDocument/2006/relationships/settings" Target="settings.xml"/><Relationship Id="rId7" Type="http://schemas.openxmlformats.org/officeDocument/2006/relationships/hyperlink" Target="https://www.tijdschriftcdv.nl/inhoud/tijdschrift_artikel/CD-2021-3-4/Migratiebeleid-is-geen-daad-van-barmhartighe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jbelwoord.nl/wat-zegt-de-bijbel-over-migranten-vluchtelingen-en-vreemdelingen/" TargetMode="External"/><Relationship Id="rId5" Type="http://schemas.openxmlformats.org/officeDocument/2006/relationships/hyperlink" Target="https://www.bijbelwoord.nl/?p=2416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1917</Words>
  <Characters>10548</Characters>
  <Application>Microsoft Office Word</Application>
  <DocSecurity>0</DocSecurity>
  <Lines>87</Lines>
  <Paragraphs>24</Paragraphs>
  <ScaleCrop>false</ScaleCrop>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2024-06-18T19:14:00Z</dcterms:created>
  <dcterms:modified xsi:type="dcterms:W3CDTF">2024-06-18T19:15:00Z</dcterms:modified>
</cp:coreProperties>
</file>