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EF2B4" w14:textId="77777777" w:rsidR="008F2E37" w:rsidRDefault="008F2E37" w:rsidP="008F2E37">
      <w:pPr>
        <w:pStyle w:val="Kop3"/>
        <w:jc w:val="both"/>
      </w:pPr>
      <w:bookmarkStart w:id="0" w:name="_Toc168738351"/>
      <w:r w:rsidRPr="26F8BF3C">
        <w:t>Les 3</w:t>
      </w:r>
      <w:r>
        <w:t>.</w:t>
      </w:r>
      <w:r w:rsidRPr="26F8BF3C">
        <w:t xml:space="preserve"> Sedimentatie en fossielen</w:t>
      </w:r>
      <w:bookmarkEnd w:id="0"/>
    </w:p>
    <w:p w14:paraId="7931B822" w14:textId="77777777" w:rsidR="008F2E37" w:rsidRDefault="008F2E37" w:rsidP="008F2E37">
      <w:pPr>
        <w:jc w:val="both"/>
      </w:pPr>
    </w:p>
    <w:p w14:paraId="0371DAE7" w14:textId="77777777" w:rsidR="008F2E37" w:rsidRDefault="008F2E37" w:rsidP="008F2E37">
      <w:pPr>
        <w:jc w:val="both"/>
      </w:pPr>
      <w:r w:rsidRPr="26F8BF3C">
        <w:rPr>
          <w:rFonts w:eastAsia="Verdana" w:cs="Verdana"/>
          <w:szCs w:val="20"/>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97"/>
        <w:gridCol w:w="1898"/>
        <w:gridCol w:w="1897"/>
        <w:gridCol w:w="1898"/>
        <w:gridCol w:w="1898"/>
      </w:tblGrid>
      <w:tr w:rsidR="008F2E37" w14:paraId="43D5C920" w14:textId="77777777" w:rsidTr="00913AD0">
        <w:trPr>
          <w:trHeight w:val="300"/>
        </w:trPr>
        <w:tc>
          <w:tcPr>
            <w:tcW w:w="1897" w:type="dxa"/>
            <w:shd w:val="clear" w:color="auto" w:fill="E8E8E8" w:themeFill="background2"/>
          </w:tcPr>
          <w:p w14:paraId="41E78EC8" w14:textId="77777777" w:rsidR="008F2E37" w:rsidRPr="00117F42" w:rsidRDefault="008F2E37" w:rsidP="00913AD0">
            <w:pPr>
              <w:jc w:val="center"/>
              <w:rPr>
                <w:szCs w:val="20"/>
              </w:rPr>
            </w:pPr>
            <w:proofErr w:type="spellStart"/>
            <w:r w:rsidRPr="00117F42">
              <w:rPr>
                <w:rFonts w:eastAsia="Verdana" w:cs="Verdana"/>
                <w:szCs w:val="20"/>
                <w:lang w:val="en-GB"/>
              </w:rPr>
              <w:t>Aardrijkskunde</w:t>
            </w:r>
            <w:proofErr w:type="spellEnd"/>
          </w:p>
        </w:tc>
        <w:tc>
          <w:tcPr>
            <w:tcW w:w="1898" w:type="dxa"/>
            <w:shd w:val="clear" w:color="auto" w:fill="E8E8E8" w:themeFill="background2"/>
          </w:tcPr>
          <w:p w14:paraId="6B5D77B4" w14:textId="77777777" w:rsidR="008F2E37" w:rsidRPr="00117F42" w:rsidRDefault="008F2E37" w:rsidP="00913AD0">
            <w:pPr>
              <w:jc w:val="center"/>
              <w:rPr>
                <w:szCs w:val="20"/>
              </w:rPr>
            </w:pPr>
            <w:r w:rsidRPr="00117F42">
              <w:rPr>
                <w:rFonts w:eastAsia="Verdana" w:cs="Verdana"/>
                <w:color w:val="000000" w:themeColor="text1"/>
                <w:szCs w:val="20"/>
                <w:lang w:val="en-GB"/>
              </w:rPr>
              <w:t>Klas</w:t>
            </w:r>
            <w:r>
              <w:rPr>
                <w:rFonts w:eastAsia="Verdana" w:cs="Verdana"/>
                <w:color w:val="000000" w:themeColor="text1"/>
                <w:szCs w:val="20"/>
                <w:lang w:val="en-GB"/>
              </w:rPr>
              <w:t>:</w:t>
            </w:r>
          </w:p>
        </w:tc>
        <w:tc>
          <w:tcPr>
            <w:tcW w:w="1897" w:type="dxa"/>
            <w:shd w:val="clear" w:color="auto" w:fill="E8E8E8" w:themeFill="background2"/>
          </w:tcPr>
          <w:p w14:paraId="7BC6278D" w14:textId="77777777" w:rsidR="008F2E37" w:rsidRPr="00117F42" w:rsidRDefault="008F2E37" w:rsidP="00913AD0">
            <w:pPr>
              <w:jc w:val="center"/>
              <w:rPr>
                <w:szCs w:val="20"/>
              </w:rPr>
            </w:pPr>
            <w:r w:rsidRPr="00117F42">
              <w:rPr>
                <w:rFonts w:eastAsia="Verdana" w:cs="Verdana"/>
                <w:szCs w:val="20"/>
              </w:rPr>
              <w:t>2vmbo</w:t>
            </w:r>
          </w:p>
        </w:tc>
        <w:tc>
          <w:tcPr>
            <w:tcW w:w="1898" w:type="dxa"/>
            <w:shd w:val="clear" w:color="auto" w:fill="E8E8E8" w:themeFill="background2"/>
          </w:tcPr>
          <w:p w14:paraId="7BE85377" w14:textId="77777777" w:rsidR="008F2E37" w:rsidRPr="00117F42" w:rsidRDefault="008F2E37" w:rsidP="00913AD0">
            <w:pPr>
              <w:jc w:val="center"/>
              <w:rPr>
                <w:szCs w:val="20"/>
              </w:rPr>
            </w:pPr>
            <w:r w:rsidRPr="00117F42">
              <w:rPr>
                <w:rFonts w:eastAsia="Verdana" w:cs="Verdana"/>
                <w:color w:val="000000" w:themeColor="text1"/>
                <w:szCs w:val="20"/>
                <w:lang w:val="en-GB"/>
              </w:rPr>
              <w:t>Aantal lessen</w:t>
            </w:r>
            <w:r>
              <w:rPr>
                <w:rFonts w:eastAsia="Verdana" w:cs="Verdana"/>
                <w:color w:val="000000" w:themeColor="text1"/>
                <w:szCs w:val="20"/>
                <w:lang w:val="en-GB"/>
              </w:rPr>
              <w:t>:</w:t>
            </w:r>
          </w:p>
        </w:tc>
        <w:tc>
          <w:tcPr>
            <w:tcW w:w="1898" w:type="dxa"/>
            <w:shd w:val="clear" w:color="auto" w:fill="E8E8E8" w:themeFill="background2"/>
          </w:tcPr>
          <w:p w14:paraId="1AD6F731" w14:textId="77777777" w:rsidR="008F2E37" w:rsidRPr="00B05812" w:rsidRDefault="008F2E37" w:rsidP="00913AD0">
            <w:pPr>
              <w:jc w:val="center"/>
              <w:rPr>
                <w:rFonts w:eastAsia="Segoe UI" w:cs="Segoe UI"/>
                <w:color w:val="000000" w:themeColor="text1"/>
                <w:szCs w:val="20"/>
              </w:rPr>
            </w:pPr>
            <w:r>
              <w:rPr>
                <w:rFonts w:eastAsia="Segoe UI" w:cs="Segoe UI"/>
                <w:color w:val="000000" w:themeColor="text1"/>
                <w:szCs w:val="20"/>
              </w:rPr>
              <w:t>3</w:t>
            </w:r>
            <w:r w:rsidRPr="00117F42">
              <w:rPr>
                <w:rFonts w:eastAsia="Segoe UI" w:cs="Segoe UI"/>
                <w:color w:val="000000" w:themeColor="text1"/>
                <w:szCs w:val="20"/>
              </w:rPr>
              <w:t>e van 3</w:t>
            </w:r>
          </w:p>
        </w:tc>
      </w:tr>
      <w:tr w:rsidR="008F2E37" w14:paraId="6A1A7AC4" w14:textId="77777777" w:rsidTr="00913A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90"/>
        </w:trPr>
        <w:tc>
          <w:tcPr>
            <w:tcW w:w="9488" w:type="dxa"/>
            <w:gridSpan w:val="5"/>
            <w:tcBorders>
              <w:top w:val="single" w:sz="8" w:space="0" w:color="auto"/>
              <w:left w:val="single" w:sz="8" w:space="0" w:color="auto"/>
              <w:bottom w:val="single" w:sz="8" w:space="0" w:color="auto"/>
              <w:right w:val="single" w:sz="8" w:space="0" w:color="auto"/>
            </w:tcBorders>
          </w:tcPr>
          <w:p w14:paraId="7B919E8C" w14:textId="77777777" w:rsidR="008F2E37" w:rsidRDefault="008F2E37" w:rsidP="00913AD0">
            <w:pPr>
              <w:jc w:val="both"/>
              <w:rPr>
                <w:rFonts w:eastAsia="Verdana" w:cs="Verdana"/>
                <w:szCs w:val="20"/>
              </w:rPr>
            </w:pPr>
            <w:r w:rsidRPr="00965999">
              <w:rPr>
                <w:rFonts w:eastAsia="Verdana" w:cs="Verdana"/>
                <w:szCs w:val="20"/>
                <w:u w:val="single"/>
              </w:rPr>
              <w:t>Omschrijving</w:t>
            </w:r>
          </w:p>
          <w:p w14:paraId="1C7C5D78" w14:textId="77777777" w:rsidR="008F2E37" w:rsidRDefault="008F2E37" w:rsidP="00913AD0">
            <w:pPr>
              <w:jc w:val="both"/>
              <w:rPr>
                <w:rFonts w:eastAsia="Verdana" w:cs="Verdana"/>
                <w:szCs w:val="20"/>
              </w:rPr>
            </w:pPr>
            <w:r w:rsidRPr="13506229">
              <w:rPr>
                <w:rFonts w:eastAsia="Verdana" w:cs="Verdana"/>
                <w:szCs w:val="20"/>
              </w:rPr>
              <w:t>A</w:t>
            </w:r>
            <w:r>
              <w:rPr>
                <w:rFonts w:eastAsia="Verdana" w:cs="Verdana"/>
                <w:szCs w:val="20"/>
              </w:rPr>
              <w:t>an de hand van</w:t>
            </w:r>
            <w:r w:rsidRPr="13506229">
              <w:rPr>
                <w:rFonts w:eastAsia="Verdana" w:cs="Verdana"/>
                <w:szCs w:val="20"/>
              </w:rPr>
              <w:t xml:space="preserve"> een voorbeeld van fossilisatie komt hopelijk de vraag bij leerlingen op hoe het fossilisatieproces werkt, hoelang dit duurt en wat dit zegt over de ouderdom van bepaalde fossielen. Ook wordt er nagedacht hoe datering van gesteenten en fossielen gedaan wordt en welke verschillen er zijn tussen de christelijke en seculiere wetenschap hierin </w:t>
            </w:r>
          </w:p>
        </w:tc>
      </w:tr>
      <w:tr w:rsidR="008F2E37" w14:paraId="25B9E512" w14:textId="77777777" w:rsidTr="00913A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1540"/>
        </w:trPr>
        <w:tc>
          <w:tcPr>
            <w:tcW w:w="9488" w:type="dxa"/>
            <w:gridSpan w:val="5"/>
            <w:tcBorders>
              <w:top w:val="single" w:sz="8" w:space="0" w:color="auto"/>
              <w:left w:val="single" w:sz="8" w:space="0" w:color="auto"/>
              <w:bottom w:val="single" w:sz="8" w:space="0" w:color="auto"/>
              <w:right w:val="single" w:sz="8" w:space="0" w:color="auto"/>
            </w:tcBorders>
          </w:tcPr>
          <w:p w14:paraId="14E4978F" w14:textId="77777777" w:rsidR="008F2E37" w:rsidRDefault="008F2E37" w:rsidP="00913AD0">
            <w:pPr>
              <w:jc w:val="both"/>
              <w:rPr>
                <w:rFonts w:eastAsia="Verdana" w:cs="Verdana"/>
                <w:szCs w:val="20"/>
              </w:rPr>
            </w:pPr>
            <w:r w:rsidRPr="13506229">
              <w:rPr>
                <w:rFonts w:eastAsia="Verdana" w:cs="Verdana"/>
                <w:szCs w:val="20"/>
                <w:u w:val="single"/>
              </w:rPr>
              <w:t>Doelen</w:t>
            </w:r>
          </w:p>
          <w:p w14:paraId="20970113" w14:textId="77777777" w:rsidR="008F2E37" w:rsidRDefault="008F2E37" w:rsidP="008F2E37">
            <w:pPr>
              <w:pStyle w:val="Lijstalinea"/>
              <w:numPr>
                <w:ilvl w:val="0"/>
                <w:numId w:val="1"/>
              </w:numPr>
              <w:jc w:val="both"/>
              <w:rPr>
                <w:rFonts w:eastAsia="Verdana" w:cs="Verdana"/>
                <w:szCs w:val="20"/>
              </w:rPr>
            </w:pPr>
            <w:r w:rsidRPr="13506229">
              <w:rPr>
                <w:rFonts w:eastAsia="Verdana" w:cs="Verdana"/>
                <w:szCs w:val="20"/>
              </w:rPr>
              <w:t xml:space="preserve">Leerlingen begrijpen hoe fossilisatie plaats kan vinden </w:t>
            </w:r>
          </w:p>
          <w:p w14:paraId="5C10EB40" w14:textId="77777777" w:rsidR="008F2E37" w:rsidRDefault="008F2E37" w:rsidP="008F2E37">
            <w:pPr>
              <w:pStyle w:val="Lijstalinea"/>
              <w:numPr>
                <w:ilvl w:val="0"/>
                <w:numId w:val="1"/>
              </w:numPr>
              <w:jc w:val="both"/>
              <w:rPr>
                <w:rFonts w:eastAsia="Verdana" w:cs="Verdana"/>
                <w:szCs w:val="20"/>
              </w:rPr>
            </w:pPr>
            <w:r>
              <w:rPr>
                <w:rFonts w:eastAsia="Verdana" w:cs="Verdana"/>
                <w:szCs w:val="20"/>
              </w:rPr>
              <w:t>L</w:t>
            </w:r>
            <w:r w:rsidRPr="00965999">
              <w:rPr>
                <w:rFonts w:eastAsia="Verdana" w:cs="Verdana"/>
                <w:szCs w:val="20"/>
              </w:rPr>
              <w:t>eerlingen</w:t>
            </w:r>
            <w:r w:rsidRPr="13506229">
              <w:rPr>
                <w:rFonts w:eastAsia="Verdana" w:cs="Verdana"/>
                <w:szCs w:val="20"/>
              </w:rPr>
              <w:t xml:space="preserve"> weten wat sedimentatie is </w:t>
            </w:r>
          </w:p>
          <w:p w14:paraId="101DDCAE" w14:textId="77777777" w:rsidR="008F2E37" w:rsidRDefault="008F2E37" w:rsidP="008F2E37">
            <w:pPr>
              <w:pStyle w:val="Lijstalinea"/>
              <w:numPr>
                <w:ilvl w:val="0"/>
                <w:numId w:val="1"/>
              </w:numPr>
              <w:jc w:val="both"/>
              <w:rPr>
                <w:rFonts w:eastAsia="Verdana" w:cs="Verdana"/>
                <w:szCs w:val="20"/>
              </w:rPr>
            </w:pPr>
            <w:r w:rsidRPr="13506229">
              <w:rPr>
                <w:rFonts w:eastAsia="Verdana" w:cs="Verdana"/>
                <w:szCs w:val="20"/>
              </w:rPr>
              <w:t xml:space="preserve">Leerlingen kunnen het ontstaan van het voorbeeld verklaren en hierbij rekening houden met de bijbel, het scheppingsverhaal en de zondvloed </w:t>
            </w:r>
          </w:p>
          <w:p w14:paraId="64A7BE4C" w14:textId="77777777" w:rsidR="008F2E37" w:rsidRDefault="008F2E37" w:rsidP="00913AD0">
            <w:pPr>
              <w:jc w:val="both"/>
              <w:rPr>
                <w:rFonts w:eastAsia="Verdana" w:cs="Verdana"/>
                <w:szCs w:val="20"/>
              </w:rPr>
            </w:pPr>
          </w:p>
          <w:p w14:paraId="123C6791" w14:textId="77777777" w:rsidR="008F2E37" w:rsidRDefault="008F2E37" w:rsidP="00913AD0">
            <w:pPr>
              <w:jc w:val="both"/>
              <w:rPr>
                <w:rFonts w:eastAsia="Verdana" w:cs="Verdana"/>
                <w:szCs w:val="20"/>
              </w:rPr>
            </w:pPr>
          </w:p>
          <w:p w14:paraId="325DE61E" w14:textId="77777777" w:rsidR="008F2E37" w:rsidRDefault="008F2E37" w:rsidP="00913AD0">
            <w:pPr>
              <w:jc w:val="both"/>
              <w:rPr>
                <w:rFonts w:eastAsia="Verdana" w:cs="Verdana"/>
                <w:szCs w:val="20"/>
              </w:rPr>
            </w:pPr>
            <w:r w:rsidRPr="13506229">
              <w:rPr>
                <w:rFonts w:eastAsia="Verdana" w:cs="Verdana"/>
                <w:szCs w:val="20"/>
                <w:u w:val="single"/>
              </w:rPr>
              <w:t>Inhoud en verloop</w:t>
            </w:r>
            <w:r w:rsidRPr="13506229">
              <w:rPr>
                <w:rFonts w:eastAsia="Verdana" w:cs="Verdana"/>
                <w:szCs w:val="20"/>
              </w:rPr>
              <w:t xml:space="preserve"> </w:t>
            </w:r>
          </w:p>
          <w:p w14:paraId="5751C877" w14:textId="77777777" w:rsidR="008F2E37" w:rsidRDefault="008F2E37" w:rsidP="00913AD0">
            <w:pPr>
              <w:jc w:val="both"/>
              <w:rPr>
                <w:rFonts w:eastAsia="Verdana" w:cs="Verdana"/>
                <w:szCs w:val="20"/>
              </w:rPr>
            </w:pPr>
            <w:r w:rsidRPr="13506229">
              <w:rPr>
                <w:rFonts w:eastAsia="Verdana" w:cs="Verdana"/>
                <w:szCs w:val="20"/>
              </w:rPr>
              <w:t xml:space="preserve">De les begint met een plaatje van de </w:t>
            </w:r>
            <w:proofErr w:type="spellStart"/>
            <w:r w:rsidRPr="13506229">
              <w:rPr>
                <w:rFonts w:eastAsia="Verdana" w:cs="Verdana"/>
                <w:szCs w:val="20"/>
              </w:rPr>
              <w:t>gefossileerde</w:t>
            </w:r>
            <w:proofErr w:type="spellEnd"/>
            <w:r w:rsidRPr="13506229">
              <w:rPr>
                <w:rFonts w:eastAsia="Verdana" w:cs="Verdana"/>
                <w:szCs w:val="20"/>
              </w:rPr>
              <w:t xml:space="preserve"> school vissen. Dit zal vragen oproepen bij leerlingen. Laat leerlingen in kleine groepjes eerst een paar basale vragen beantwoorden. Bespreek dit naderhand.</w:t>
            </w:r>
          </w:p>
          <w:p w14:paraId="77846694" w14:textId="77777777" w:rsidR="008F2E37" w:rsidRDefault="008F2E37" w:rsidP="00913AD0">
            <w:pPr>
              <w:jc w:val="both"/>
              <w:rPr>
                <w:rFonts w:eastAsia="Verdana" w:cs="Verdana"/>
                <w:szCs w:val="20"/>
              </w:rPr>
            </w:pPr>
            <w:r w:rsidRPr="13506229">
              <w:rPr>
                <w:rFonts w:eastAsia="Verdana" w:cs="Verdana"/>
                <w:szCs w:val="20"/>
              </w:rPr>
              <w:t xml:space="preserve">Leerlingen krijgen uitleg over sedimentatie; verweringsmateriaal erodeert steeds verder, tot het gruis is. Als dit in water naar de bodem zakt en opgestapeld wordt, krijg je laagjes materiaal (sediment). Als dit onder druk staat, wordt het sedimentgesteente. </w:t>
            </w:r>
          </w:p>
          <w:p w14:paraId="2D602471" w14:textId="77777777" w:rsidR="008F2E37" w:rsidRDefault="008F2E37" w:rsidP="00913AD0">
            <w:pPr>
              <w:jc w:val="both"/>
              <w:rPr>
                <w:rFonts w:eastAsia="Verdana" w:cs="Verdana"/>
                <w:szCs w:val="20"/>
              </w:rPr>
            </w:pPr>
            <w:r w:rsidRPr="13506229">
              <w:rPr>
                <w:rFonts w:eastAsia="Verdana" w:cs="Verdana"/>
                <w:szCs w:val="20"/>
              </w:rPr>
              <w:t>Nu leerlingen laten nadenken over het ontstaan van een fossiel à moet begraven worden in sediment. Snel, anders konden de vissen nooit allemaal dezelfde kant op zwemmen. Wat zegt de wetenschap? Dat sedimentatie en verstening duizenden jaren duurt.</w:t>
            </w:r>
          </w:p>
          <w:p w14:paraId="5C62D373" w14:textId="77777777" w:rsidR="008F2E37" w:rsidRDefault="008F2E37" w:rsidP="00913AD0">
            <w:pPr>
              <w:jc w:val="both"/>
              <w:rPr>
                <w:rFonts w:eastAsia="Verdana" w:cs="Verdana"/>
                <w:szCs w:val="20"/>
              </w:rPr>
            </w:pPr>
            <w:r w:rsidRPr="13506229">
              <w:rPr>
                <w:rFonts w:eastAsia="Verdana" w:cs="Verdana"/>
                <w:szCs w:val="20"/>
              </w:rPr>
              <w:t xml:space="preserve">Welk probleem geeft dat voor het plaatje? Nooit alle vissen op één plek. </w:t>
            </w:r>
          </w:p>
          <w:p w14:paraId="5656B8CB" w14:textId="77777777" w:rsidR="008F2E37" w:rsidRDefault="008F2E37" w:rsidP="00913AD0">
            <w:pPr>
              <w:jc w:val="both"/>
              <w:rPr>
                <w:rFonts w:eastAsia="Verdana" w:cs="Verdana"/>
                <w:szCs w:val="20"/>
              </w:rPr>
            </w:pPr>
            <w:r w:rsidRPr="13506229">
              <w:rPr>
                <w:rFonts w:eastAsia="Verdana" w:cs="Verdana"/>
                <w:szCs w:val="20"/>
              </w:rPr>
              <w:t xml:space="preserve">Hoe valt de snelle begraving te verklaren, vanuit de bijbel? Dit wijst naar de zondvloed, toen wereldwijd grote hoeveelheden sediment snel neergelegd werden. </w:t>
            </w:r>
          </w:p>
          <w:p w14:paraId="57FC31AA" w14:textId="77777777" w:rsidR="008F2E37" w:rsidRDefault="008F2E37" w:rsidP="00913AD0">
            <w:pPr>
              <w:jc w:val="both"/>
              <w:rPr>
                <w:rFonts w:eastAsia="Verdana" w:cs="Verdana"/>
                <w:szCs w:val="20"/>
              </w:rPr>
            </w:pPr>
            <w:r w:rsidRPr="13506229">
              <w:rPr>
                <w:rFonts w:eastAsia="Verdana" w:cs="Verdana"/>
                <w:szCs w:val="20"/>
              </w:rPr>
              <w:t xml:space="preserve"> </w:t>
            </w:r>
          </w:p>
          <w:p w14:paraId="010A3282" w14:textId="77777777" w:rsidR="008F2E37" w:rsidRDefault="008F2E37" w:rsidP="00913AD0">
            <w:pPr>
              <w:jc w:val="both"/>
              <w:rPr>
                <w:rFonts w:eastAsia="Verdana" w:cs="Verdana"/>
                <w:szCs w:val="20"/>
              </w:rPr>
            </w:pPr>
            <w:r w:rsidRPr="13506229">
              <w:rPr>
                <w:rFonts w:eastAsia="Verdana" w:cs="Verdana"/>
                <w:szCs w:val="20"/>
              </w:rPr>
              <w:t xml:space="preserve">Vervolgens gaan leerlingen aan de slag met een groepsopdracht. </w:t>
            </w:r>
          </w:p>
          <w:p w14:paraId="7F406057" w14:textId="77777777" w:rsidR="008F2E37" w:rsidRDefault="008F2E37" w:rsidP="00913AD0">
            <w:pPr>
              <w:jc w:val="both"/>
              <w:rPr>
                <w:rFonts w:eastAsia="Verdana" w:cs="Verdana"/>
              </w:rPr>
            </w:pPr>
            <w:r w:rsidRPr="7AEC88D5">
              <w:rPr>
                <w:rFonts w:eastAsia="Verdana" w:cs="Verdana"/>
              </w:rPr>
              <w:t xml:space="preserve">De leerlingen krijgen allemaal een fossiel uit de voorraad van de </w:t>
            </w:r>
            <w:proofErr w:type="spellStart"/>
            <w:r w:rsidRPr="7AEC88D5">
              <w:rPr>
                <w:rFonts w:eastAsia="Verdana" w:cs="Verdana"/>
              </w:rPr>
              <w:t>ak</w:t>
            </w:r>
            <w:proofErr w:type="spellEnd"/>
            <w:r w:rsidRPr="7AEC88D5">
              <w:rPr>
                <w:rFonts w:eastAsia="Verdana" w:cs="Verdana"/>
              </w:rPr>
              <w:t xml:space="preserve"> sectie. De aangeleverde informatie hierbij is de vindplaats, het geologisch tijdperk waaruit deze stamt en in wat voor gesteente deze zat.</w:t>
            </w:r>
            <w:r>
              <w:rPr>
                <w:rFonts w:eastAsia="Verdana" w:cs="Verdana"/>
              </w:rPr>
              <w:t xml:space="preserve"> </w:t>
            </w:r>
          </w:p>
          <w:p w14:paraId="63BCF5DF" w14:textId="77777777" w:rsidR="008F2E37" w:rsidRDefault="008F2E37" w:rsidP="00913AD0">
            <w:pPr>
              <w:jc w:val="both"/>
              <w:rPr>
                <w:rFonts w:eastAsia="Verdana" w:cs="Verdana"/>
              </w:rPr>
            </w:pPr>
            <w:r w:rsidRPr="7AEC88D5">
              <w:rPr>
                <w:rFonts w:eastAsia="Verdana" w:cs="Verdana"/>
              </w:rPr>
              <w:t xml:space="preserve">Leerlingen krijgen de opdracht een zo uitgebreid mogelijke verklaring van de oorsprong te maken, waarbij rekening wordt gehouden met het Bijbelse scheppingsverhaal </w:t>
            </w:r>
          </w:p>
          <w:p w14:paraId="63315296" w14:textId="77777777" w:rsidR="008F2E37" w:rsidRDefault="008F2E37" w:rsidP="00913AD0">
            <w:pPr>
              <w:jc w:val="both"/>
              <w:rPr>
                <w:rFonts w:eastAsia="Verdana" w:cs="Verdana"/>
                <w:szCs w:val="20"/>
              </w:rPr>
            </w:pPr>
          </w:p>
          <w:p w14:paraId="763A37E1" w14:textId="77777777" w:rsidR="008F2E37" w:rsidRDefault="008F2E37" w:rsidP="00913AD0">
            <w:pPr>
              <w:jc w:val="both"/>
              <w:rPr>
                <w:rFonts w:eastAsia="Verdana" w:cs="Verdana"/>
                <w:szCs w:val="20"/>
                <w:u w:val="single"/>
              </w:rPr>
            </w:pPr>
            <w:r w:rsidRPr="13506229">
              <w:rPr>
                <w:rFonts w:eastAsia="Verdana" w:cs="Verdana"/>
                <w:szCs w:val="20"/>
                <w:u w:val="single"/>
              </w:rPr>
              <w:t>Nabespreken</w:t>
            </w:r>
          </w:p>
          <w:p w14:paraId="327EA874" w14:textId="77777777" w:rsidR="008F2E37" w:rsidRDefault="008F2E37" w:rsidP="00913AD0">
            <w:pPr>
              <w:jc w:val="both"/>
              <w:rPr>
                <w:rFonts w:eastAsia="Verdana" w:cs="Verdana"/>
                <w:szCs w:val="20"/>
              </w:rPr>
            </w:pPr>
            <w:r w:rsidRPr="13506229">
              <w:rPr>
                <w:rFonts w:eastAsia="Verdana" w:cs="Verdana"/>
                <w:szCs w:val="20"/>
              </w:rPr>
              <w:t>Zondvloed, snelle begraving en sedimentatie van belang, opheffing door tektoniek snel na de zondvloed (waarschijnlijk)</w:t>
            </w:r>
          </w:p>
          <w:p w14:paraId="40112B67" w14:textId="77777777" w:rsidR="008F2E37" w:rsidRDefault="008F2E37" w:rsidP="00913AD0">
            <w:pPr>
              <w:jc w:val="both"/>
              <w:rPr>
                <w:rFonts w:eastAsia="Verdana" w:cs="Verdana"/>
                <w:szCs w:val="20"/>
              </w:rPr>
            </w:pPr>
          </w:p>
          <w:p w14:paraId="6DBAF046" w14:textId="77777777" w:rsidR="008F2E37" w:rsidRDefault="008F2E37" w:rsidP="00913AD0">
            <w:pPr>
              <w:jc w:val="both"/>
              <w:rPr>
                <w:rFonts w:eastAsia="Verdana" w:cs="Verdana"/>
                <w:szCs w:val="20"/>
              </w:rPr>
            </w:pPr>
            <w:r w:rsidRPr="13506229">
              <w:rPr>
                <w:rFonts w:eastAsia="Verdana" w:cs="Verdana"/>
                <w:szCs w:val="20"/>
                <w:u w:val="single"/>
              </w:rPr>
              <w:t>Werkvorm</w:t>
            </w:r>
            <w:r w:rsidRPr="13506229">
              <w:rPr>
                <w:rFonts w:eastAsia="Verdana" w:cs="Verdana"/>
                <w:szCs w:val="20"/>
              </w:rPr>
              <w:t xml:space="preserve"> </w:t>
            </w:r>
          </w:p>
          <w:p w14:paraId="37A08FD0" w14:textId="77777777" w:rsidR="008F2E37" w:rsidRDefault="008F2E37" w:rsidP="00913AD0">
            <w:pPr>
              <w:jc w:val="both"/>
              <w:rPr>
                <w:rFonts w:eastAsia="Verdana" w:cs="Verdana"/>
                <w:szCs w:val="20"/>
              </w:rPr>
            </w:pPr>
            <w:r w:rsidRPr="13506229">
              <w:rPr>
                <w:rFonts w:eastAsia="Verdana" w:cs="Verdana"/>
                <w:szCs w:val="20"/>
              </w:rPr>
              <w:t>Onderwijsleergesprek, groepsopdracht</w:t>
            </w:r>
          </w:p>
        </w:tc>
      </w:tr>
      <w:tr w:rsidR="008F2E37" w14:paraId="1ADBB94D" w14:textId="77777777" w:rsidTr="00913A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00"/>
        </w:trPr>
        <w:tc>
          <w:tcPr>
            <w:tcW w:w="9488" w:type="dxa"/>
            <w:gridSpan w:val="5"/>
            <w:tcBorders>
              <w:top w:val="single" w:sz="8" w:space="0" w:color="auto"/>
              <w:left w:val="single" w:sz="8" w:space="0" w:color="auto"/>
              <w:bottom w:val="single" w:sz="8" w:space="0" w:color="auto"/>
              <w:right w:val="single" w:sz="8" w:space="0" w:color="auto"/>
            </w:tcBorders>
          </w:tcPr>
          <w:p w14:paraId="6795BA74" w14:textId="77777777" w:rsidR="008F2E37" w:rsidRPr="003F5534" w:rsidRDefault="008F2E37" w:rsidP="00913AD0">
            <w:pPr>
              <w:jc w:val="both"/>
              <w:rPr>
                <w:rFonts w:eastAsia="Verdana" w:cs="Verdana"/>
                <w:szCs w:val="20"/>
                <w:u w:val="single"/>
              </w:rPr>
            </w:pPr>
            <w:r w:rsidRPr="003F5534">
              <w:rPr>
                <w:rFonts w:eastAsia="Verdana" w:cs="Verdana"/>
                <w:szCs w:val="20"/>
                <w:u w:val="single"/>
              </w:rPr>
              <w:t>Bronnen en hulpmiddelen</w:t>
            </w:r>
          </w:p>
          <w:p w14:paraId="761EE8F3" w14:textId="77777777" w:rsidR="008F2E37" w:rsidRPr="00965999" w:rsidRDefault="008F2E37" w:rsidP="00913AD0">
            <w:pPr>
              <w:jc w:val="both"/>
            </w:pPr>
            <w:proofErr w:type="gramStart"/>
            <w:r w:rsidRPr="00965999">
              <w:rPr>
                <w:rFonts w:eastAsia="Verdana" w:cs="Verdana"/>
                <w:szCs w:val="20"/>
              </w:rPr>
              <w:t>ppt</w:t>
            </w:r>
            <w:proofErr w:type="gramEnd"/>
            <w:r w:rsidRPr="00965999">
              <w:rPr>
                <w:rFonts w:eastAsia="Verdana" w:cs="Verdana"/>
                <w:szCs w:val="20"/>
              </w:rPr>
              <w:t xml:space="preserve">3  </w:t>
            </w:r>
          </w:p>
        </w:tc>
      </w:tr>
      <w:tr w:rsidR="008F2E37" w14:paraId="692B70D7" w14:textId="77777777" w:rsidTr="00913A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00"/>
        </w:trPr>
        <w:tc>
          <w:tcPr>
            <w:tcW w:w="9488" w:type="dxa"/>
            <w:gridSpan w:val="5"/>
            <w:tcBorders>
              <w:top w:val="single" w:sz="8" w:space="0" w:color="auto"/>
              <w:left w:val="single" w:sz="8" w:space="0" w:color="auto"/>
              <w:bottom w:val="single" w:sz="8" w:space="0" w:color="auto"/>
              <w:right w:val="single" w:sz="8" w:space="0" w:color="auto"/>
            </w:tcBorders>
            <w:shd w:val="clear" w:color="auto" w:fill="E8E8E8" w:themeFill="background2"/>
          </w:tcPr>
          <w:p w14:paraId="7A607EBC" w14:textId="77777777" w:rsidR="008F2E37" w:rsidRPr="003F5534" w:rsidRDefault="008F2E37" w:rsidP="00913AD0">
            <w:pPr>
              <w:jc w:val="center"/>
              <w:rPr>
                <w:rFonts w:eastAsia="Verdana" w:cs="Verdana"/>
                <w:szCs w:val="20"/>
              </w:rPr>
            </w:pPr>
            <w:r w:rsidRPr="003F5534">
              <w:rPr>
                <w:rFonts w:eastAsia="Verdana" w:cs="Verdana"/>
                <w:szCs w:val="20"/>
              </w:rPr>
              <w:t>Deze les is ontworpen op basis van de didactische diamant.</w:t>
            </w:r>
          </w:p>
          <w:p w14:paraId="62EAE23D" w14:textId="77777777" w:rsidR="008F2E37" w:rsidRPr="003F5534" w:rsidRDefault="008F2E37" w:rsidP="00913AD0">
            <w:pPr>
              <w:jc w:val="center"/>
              <w:rPr>
                <w:rFonts w:eastAsia="Verdana" w:cs="Verdana"/>
                <w:szCs w:val="20"/>
              </w:rPr>
            </w:pPr>
            <w:r w:rsidRPr="003F5534">
              <w:rPr>
                <w:rFonts w:eastAsia="Verdana" w:cs="Verdana"/>
                <w:szCs w:val="20"/>
              </w:rPr>
              <w:t>Onderzoekscentrum Driestar educatief Gouda.</w:t>
            </w:r>
          </w:p>
          <w:p w14:paraId="67F62662" w14:textId="77777777" w:rsidR="008F2E37" w:rsidRPr="003F5534" w:rsidRDefault="008F2E37" w:rsidP="00913AD0">
            <w:pPr>
              <w:jc w:val="center"/>
              <w:rPr>
                <w:rFonts w:eastAsia="Verdana" w:cs="Verdana"/>
                <w:szCs w:val="20"/>
              </w:rPr>
            </w:pPr>
            <w:r w:rsidRPr="003F5534">
              <w:rPr>
                <w:rFonts w:eastAsia="Verdana" w:cs="Verdana"/>
                <w:szCs w:val="20"/>
              </w:rPr>
              <w:t xml:space="preserve">Verspreiding toegestaan </w:t>
            </w:r>
            <w:proofErr w:type="gramStart"/>
            <w:r w:rsidRPr="003F5534">
              <w:rPr>
                <w:rFonts w:eastAsia="Verdana" w:cs="Verdana"/>
                <w:szCs w:val="20"/>
              </w:rPr>
              <w:t>indien</w:t>
            </w:r>
            <w:proofErr w:type="gramEnd"/>
            <w:r w:rsidRPr="003F5534">
              <w:rPr>
                <w:rFonts w:eastAsia="Verdana" w:cs="Verdana"/>
                <w:szCs w:val="20"/>
              </w:rPr>
              <w:t xml:space="preserve"> de bron vermeld wordt.</w:t>
            </w:r>
          </w:p>
        </w:tc>
      </w:tr>
    </w:tbl>
    <w:p w14:paraId="4294CFE2" w14:textId="77777777" w:rsidR="008F2E37" w:rsidRDefault="008F2E37" w:rsidP="008F2E37">
      <w:pPr>
        <w:jc w:val="both"/>
      </w:pPr>
    </w:p>
    <w:p w14:paraId="23F9D3EB"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5C4D"/>
    <w:multiLevelType w:val="hybridMultilevel"/>
    <w:tmpl w:val="76063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208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37"/>
    <w:rsid w:val="00132B3D"/>
    <w:rsid w:val="00163B1B"/>
    <w:rsid w:val="0073174A"/>
    <w:rsid w:val="008D77C8"/>
    <w:rsid w:val="008F2E37"/>
    <w:rsid w:val="009E240C"/>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F73F"/>
  <w15:chartTrackingRefBased/>
  <w15:docId w15:val="{3394C1D1-5757-4F92-AB31-A1117BC6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2E37"/>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8F2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2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F2E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2E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2E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2E3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2E3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2E3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2E3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2E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2E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F2E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2E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2E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2E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2E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2E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2E37"/>
    <w:rPr>
      <w:rFonts w:eastAsiaTheme="majorEastAsia" w:cstheme="majorBidi"/>
      <w:color w:val="272727" w:themeColor="text1" w:themeTint="D8"/>
    </w:rPr>
  </w:style>
  <w:style w:type="paragraph" w:styleId="Titel">
    <w:name w:val="Title"/>
    <w:basedOn w:val="Standaard"/>
    <w:next w:val="Standaard"/>
    <w:link w:val="TitelChar"/>
    <w:uiPriority w:val="10"/>
    <w:qFormat/>
    <w:rsid w:val="008F2E3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2E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2E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2E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2E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2E37"/>
    <w:rPr>
      <w:i/>
      <w:iCs/>
      <w:color w:val="404040" w:themeColor="text1" w:themeTint="BF"/>
    </w:rPr>
  </w:style>
  <w:style w:type="paragraph" w:styleId="Lijstalinea">
    <w:name w:val="List Paragraph"/>
    <w:basedOn w:val="Standaard"/>
    <w:uiPriority w:val="34"/>
    <w:qFormat/>
    <w:rsid w:val="008F2E37"/>
    <w:pPr>
      <w:ind w:left="720"/>
      <w:contextualSpacing/>
    </w:pPr>
  </w:style>
  <w:style w:type="character" w:styleId="Intensievebenadrukking">
    <w:name w:val="Intense Emphasis"/>
    <w:basedOn w:val="Standaardalinea-lettertype"/>
    <w:uiPriority w:val="21"/>
    <w:qFormat/>
    <w:rsid w:val="008F2E37"/>
    <w:rPr>
      <w:i/>
      <w:iCs/>
      <w:color w:val="0F4761" w:themeColor="accent1" w:themeShade="BF"/>
    </w:rPr>
  </w:style>
  <w:style w:type="paragraph" w:styleId="Duidelijkcitaat">
    <w:name w:val="Intense Quote"/>
    <w:basedOn w:val="Standaard"/>
    <w:next w:val="Standaard"/>
    <w:link w:val="DuidelijkcitaatChar"/>
    <w:uiPriority w:val="30"/>
    <w:qFormat/>
    <w:rsid w:val="008F2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2E37"/>
    <w:rPr>
      <w:i/>
      <w:iCs/>
      <w:color w:val="0F4761" w:themeColor="accent1" w:themeShade="BF"/>
    </w:rPr>
  </w:style>
  <w:style w:type="character" w:styleId="Intensieveverwijzing">
    <w:name w:val="Intense Reference"/>
    <w:basedOn w:val="Standaardalinea-lettertype"/>
    <w:uiPriority w:val="32"/>
    <w:qFormat/>
    <w:rsid w:val="008F2E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2103</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2024-06-19T10:12:00Z</dcterms:created>
  <dcterms:modified xsi:type="dcterms:W3CDTF">2024-06-19T10:12:00Z</dcterms:modified>
</cp:coreProperties>
</file>