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16C9" w14:textId="77777777" w:rsidR="0061774B" w:rsidRDefault="0061774B" w:rsidP="0061774B">
      <w:pPr>
        <w:pStyle w:val="Kop3"/>
      </w:pPr>
      <w:bookmarkStart w:id="0" w:name="_Toc168738355"/>
      <w:r>
        <w:t>Les 3. Hoe kijkt men, kijk je?</w:t>
      </w:r>
      <w:bookmarkEnd w:id="0"/>
      <w:r>
        <w:t xml:space="preserve"> </w:t>
      </w:r>
    </w:p>
    <w:p w14:paraId="264FF609" w14:textId="77777777" w:rsidR="0061774B" w:rsidRDefault="0061774B" w:rsidP="0061774B"/>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7"/>
        <w:gridCol w:w="1898"/>
        <w:gridCol w:w="1897"/>
        <w:gridCol w:w="1898"/>
        <w:gridCol w:w="1898"/>
      </w:tblGrid>
      <w:tr w:rsidR="0061774B" w14:paraId="289CA208" w14:textId="77777777" w:rsidTr="00913AD0">
        <w:trPr>
          <w:trHeight w:val="300"/>
        </w:trPr>
        <w:tc>
          <w:tcPr>
            <w:tcW w:w="1897" w:type="dxa"/>
            <w:shd w:val="clear" w:color="auto" w:fill="E8E8E8" w:themeFill="background2"/>
          </w:tcPr>
          <w:p w14:paraId="649E8904" w14:textId="77777777" w:rsidR="0061774B" w:rsidRPr="00117F42" w:rsidRDefault="0061774B" w:rsidP="00913AD0">
            <w:pPr>
              <w:jc w:val="center"/>
              <w:rPr>
                <w:szCs w:val="20"/>
              </w:rPr>
            </w:pPr>
            <w:proofErr w:type="spellStart"/>
            <w:r w:rsidRPr="00117F42">
              <w:rPr>
                <w:rFonts w:eastAsia="Verdana" w:cs="Verdana"/>
                <w:szCs w:val="20"/>
                <w:lang w:val="en-GB"/>
              </w:rPr>
              <w:t>Aardrijkskunde</w:t>
            </w:r>
            <w:proofErr w:type="spellEnd"/>
          </w:p>
        </w:tc>
        <w:tc>
          <w:tcPr>
            <w:tcW w:w="1898" w:type="dxa"/>
            <w:shd w:val="clear" w:color="auto" w:fill="E8E8E8" w:themeFill="background2"/>
          </w:tcPr>
          <w:p w14:paraId="30FB3ED0" w14:textId="77777777" w:rsidR="0061774B" w:rsidRPr="00117F42" w:rsidRDefault="0061774B" w:rsidP="00913AD0">
            <w:pPr>
              <w:jc w:val="center"/>
              <w:rPr>
                <w:szCs w:val="20"/>
              </w:rPr>
            </w:pPr>
            <w:r w:rsidRPr="00117F42">
              <w:rPr>
                <w:rFonts w:eastAsia="Verdana" w:cs="Verdana"/>
                <w:color w:val="000000" w:themeColor="text1"/>
                <w:szCs w:val="20"/>
                <w:lang w:val="en-GB"/>
              </w:rPr>
              <w:t>Klas</w:t>
            </w:r>
            <w:r>
              <w:rPr>
                <w:rFonts w:eastAsia="Verdana" w:cs="Verdana"/>
                <w:color w:val="000000" w:themeColor="text1"/>
                <w:szCs w:val="20"/>
                <w:lang w:val="en-GB"/>
              </w:rPr>
              <w:t>:</w:t>
            </w:r>
          </w:p>
        </w:tc>
        <w:tc>
          <w:tcPr>
            <w:tcW w:w="1897" w:type="dxa"/>
            <w:shd w:val="clear" w:color="auto" w:fill="E8E8E8" w:themeFill="background2"/>
          </w:tcPr>
          <w:p w14:paraId="31A57BAB" w14:textId="77777777" w:rsidR="0061774B" w:rsidRPr="00117F42" w:rsidRDefault="0061774B" w:rsidP="00913AD0">
            <w:pPr>
              <w:jc w:val="center"/>
              <w:rPr>
                <w:szCs w:val="20"/>
              </w:rPr>
            </w:pPr>
            <w:r>
              <w:rPr>
                <w:rFonts w:eastAsia="Verdana" w:cs="Verdana"/>
                <w:szCs w:val="20"/>
              </w:rPr>
              <w:t>3hv</w:t>
            </w:r>
          </w:p>
        </w:tc>
        <w:tc>
          <w:tcPr>
            <w:tcW w:w="1898" w:type="dxa"/>
            <w:shd w:val="clear" w:color="auto" w:fill="E8E8E8" w:themeFill="background2"/>
          </w:tcPr>
          <w:p w14:paraId="34861B40" w14:textId="77777777" w:rsidR="0061774B" w:rsidRPr="00117F42" w:rsidRDefault="0061774B" w:rsidP="00913AD0">
            <w:pPr>
              <w:jc w:val="center"/>
              <w:rPr>
                <w:szCs w:val="20"/>
              </w:rPr>
            </w:pPr>
            <w:r w:rsidRPr="00117F42">
              <w:rPr>
                <w:rFonts w:eastAsia="Verdana" w:cs="Verdana"/>
                <w:color w:val="000000" w:themeColor="text1"/>
                <w:szCs w:val="20"/>
                <w:lang w:val="en-GB"/>
              </w:rPr>
              <w:t>Aantal lessen</w:t>
            </w:r>
            <w:r>
              <w:rPr>
                <w:rFonts w:eastAsia="Verdana" w:cs="Verdana"/>
                <w:color w:val="000000" w:themeColor="text1"/>
                <w:szCs w:val="20"/>
                <w:lang w:val="en-GB"/>
              </w:rPr>
              <w:t>:</w:t>
            </w:r>
          </w:p>
        </w:tc>
        <w:tc>
          <w:tcPr>
            <w:tcW w:w="1898" w:type="dxa"/>
            <w:shd w:val="clear" w:color="auto" w:fill="E8E8E8" w:themeFill="background2"/>
          </w:tcPr>
          <w:p w14:paraId="17D02EB5" w14:textId="77777777" w:rsidR="0061774B" w:rsidRPr="00117F42" w:rsidRDefault="0061774B" w:rsidP="00913AD0">
            <w:pPr>
              <w:jc w:val="center"/>
              <w:rPr>
                <w:szCs w:val="20"/>
              </w:rPr>
            </w:pPr>
            <w:r>
              <w:rPr>
                <w:rFonts w:eastAsia="Segoe UI" w:cs="Segoe UI"/>
                <w:color w:val="000000" w:themeColor="text1"/>
                <w:szCs w:val="20"/>
              </w:rPr>
              <w:t>3</w:t>
            </w:r>
            <w:r w:rsidRPr="00117F42">
              <w:rPr>
                <w:rFonts w:eastAsia="Segoe UI" w:cs="Segoe UI"/>
                <w:color w:val="000000" w:themeColor="text1"/>
                <w:szCs w:val="20"/>
              </w:rPr>
              <w:t>e van 3</w:t>
            </w:r>
          </w:p>
        </w:tc>
      </w:tr>
      <w:tr w:rsidR="0061774B" w14:paraId="0FBEB4DF"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90"/>
        </w:trPr>
        <w:tc>
          <w:tcPr>
            <w:tcW w:w="9488" w:type="dxa"/>
            <w:gridSpan w:val="5"/>
            <w:tcBorders>
              <w:top w:val="single" w:sz="8" w:space="0" w:color="auto"/>
              <w:left w:val="single" w:sz="8" w:space="0" w:color="auto"/>
              <w:bottom w:val="single" w:sz="8" w:space="0" w:color="auto"/>
              <w:right w:val="single" w:sz="8" w:space="0" w:color="auto"/>
            </w:tcBorders>
          </w:tcPr>
          <w:p w14:paraId="1C00E34D" w14:textId="77777777" w:rsidR="0061774B" w:rsidRDefault="0061774B" w:rsidP="00913AD0">
            <w:pPr>
              <w:jc w:val="both"/>
              <w:rPr>
                <w:u w:val="single"/>
              </w:rPr>
            </w:pPr>
            <w:commentRangeStart w:id="1"/>
            <w:proofErr w:type="spellStart"/>
            <w:r w:rsidRPr="00F442E9">
              <w:rPr>
                <w:u w:val="single"/>
              </w:rPr>
              <w:t>Omschijving</w:t>
            </w:r>
            <w:commentRangeEnd w:id="1"/>
            <w:proofErr w:type="spellEnd"/>
            <w:r>
              <w:commentReference w:id="1"/>
            </w:r>
          </w:p>
          <w:p w14:paraId="691CC501" w14:textId="77777777" w:rsidR="0061774B" w:rsidRPr="00093459" w:rsidRDefault="0061774B" w:rsidP="00913AD0">
            <w:pPr>
              <w:jc w:val="both"/>
            </w:pPr>
            <w:r w:rsidRPr="00093459">
              <w:t xml:space="preserve">A.d.h.v. een voorbeeld worden leerlingen gestimuleerd na te denken wat voor het scheppingsparadigma pleit en wat hierop aan te merken valt. </w:t>
            </w:r>
            <w:r>
              <w:t>Andersom wordt hetzelfde gedaan voor het evolutionistisch paradigma.</w:t>
            </w:r>
          </w:p>
        </w:tc>
      </w:tr>
      <w:tr w:rsidR="0061774B" w14:paraId="65726C7E"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720"/>
        </w:trPr>
        <w:tc>
          <w:tcPr>
            <w:tcW w:w="9488" w:type="dxa"/>
            <w:gridSpan w:val="5"/>
            <w:tcBorders>
              <w:top w:val="single" w:sz="8" w:space="0" w:color="auto"/>
              <w:left w:val="single" w:sz="8" w:space="0" w:color="auto"/>
              <w:bottom w:val="single" w:sz="8" w:space="0" w:color="auto"/>
              <w:right w:val="single" w:sz="8" w:space="0" w:color="auto"/>
            </w:tcBorders>
          </w:tcPr>
          <w:p w14:paraId="222D8C01" w14:textId="77777777" w:rsidR="0061774B" w:rsidRDefault="0061774B" w:rsidP="00913AD0">
            <w:pPr>
              <w:jc w:val="both"/>
              <w:rPr>
                <w:rFonts w:eastAsia="Verdana" w:cs="Verdana"/>
                <w:szCs w:val="20"/>
              </w:rPr>
            </w:pPr>
            <w:r w:rsidRPr="13506229">
              <w:rPr>
                <w:rFonts w:eastAsia="Verdana" w:cs="Verdana"/>
                <w:szCs w:val="20"/>
                <w:u w:val="single"/>
              </w:rPr>
              <w:t>Doelen</w:t>
            </w:r>
            <w:r w:rsidRPr="13506229">
              <w:rPr>
                <w:rFonts w:eastAsia="Verdana" w:cs="Verdana"/>
                <w:szCs w:val="20"/>
              </w:rPr>
              <w:t xml:space="preserve"> </w:t>
            </w:r>
          </w:p>
          <w:p w14:paraId="4860D6A8" w14:textId="77777777" w:rsidR="0061774B" w:rsidRDefault="0061774B" w:rsidP="0061774B">
            <w:pPr>
              <w:pStyle w:val="Lijstalinea"/>
              <w:numPr>
                <w:ilvl w:val="0"/>
                <w:numId w:val="1"/>
              </w:numPr>
              <w:jc w:val="both"/>
              <w:rPr>
                <w:rFonts w:eastAsia="Verdana" w:cs="Verdana"/>
                <w:szCs w:val="20"/>
              </w:rPr>
            </w:pPr>
            <w:r w:rsidRPr="13506229">
              <w:rPr>
                <w:rFonts w:eastAsia="Verdana" w:cs="Verdana"/>
                <w:szCs w:val="20"/>
              </w:rPr>
              <w:t>Leerlingen begrijpen wat de belangrijkste argumenten voor een oude aarde paradigma zijn</w:t>
            </w:r>
          </w:p>
          <w:p w14:paraId="4617D222" w14:textId="77777777" w:rsidR="0061774B" w:rsidRDefault="0061774B" w:rsidP="0061774B">
            <w:pPr>
              <w:pStyle w:val="Lijstalinea"/>
              <w:numPr>
                <w:ilvl w:val="0"/>
                <w:numId w:val="1"/>
              </w:numPr>
              <w:jc w:val="both"/>
              <w:rPr>
                <w:rFonts w:eastAsia="Verdana" w:cs="Verdana"/>
                <w:szCs w:val="20"/>
              </w:rPr>
            </w:pPr>
            <w:r w:rsidRPr="13506229">
              <w:rPr>
                <w:rFonts w:eastAsia="Verdana" w:cs="Verdana"/>
                <w:szCs w:val="20"/>
              </w:rPr>
              <w:t>Leerlingen leren hier op een onderbouwde manier kritische vragen over te stellen</w:t>
            </w:r>
          </w:p>
          <w:p w14:paraId="1AE539CC" w14:textId="77777777" w:rsidR="0061774B" w:rsidRDefault="0061774B" w:rsidP="0061774B">
            <w:pPr>
              <w:pStyle w:val="Lijstalinea"/>
              <w:numPr>
                <w:ilvl w:val="0"/>
                <w:numId w:val="1"/>
              </w:numPr>
              <w:jc w:val="both"/>
              <w:rPr>
                <w:rFonts w:eastAsia="Verdana" w:cs="Verdana"/>
                <w:szCs w:val="20"/>
              </w:rPr>
            </w:pPr>
            <w:r w:rsidRPr="13506229">
              <w:rPr>
                <w:rFonts w:eastAsia="Verdana" w:cs="Verdana"/>
                <w:szCs w:val="20"/>
              </w:rPr>
              <w:t>Leerlingen doen kennis op over mogelijke terreinen waar de evolutietheorie niet zo zeker is als het lijkt</w:t>
            </w:r>
          </w:p>
          <w:p w14:paraId="66E6F99C" w14:textId="77777777" w:rsidR="0061774B" w:rsidRDefault="0061774B" w:rsidP="00913AD0">
            <w:pPr>
              <w:jc w:val="both"/>
              <w:rPr>
                <w:rFonts w:eastAsia="Verdana" w:cs="Verdana"/>
                <w:szCs w:val="20"/>
              </w:rPr>
            </w:pPr>
          </w:p>
          <w:p w14:paraId="4602BFD8" w14:textId="77777777" w:rsidR="0061774B" w:rsidRDefault="0061774B" w:rsidP="00913AD0">
            <w:pPr>
              <w:jc w:val="both"/>
              <w:rPr>
                <w:rFonts w:eastAsia="Verdana" w:cs="Verdana"/>
                <w:szCs w:val="20"/>
              </w:rPr>
            </w:pPr>
          </w:p>
          <w:p w14:paraId="7286AA11" w14:textId="77777777" w:rsidR="0061774B" w:rsidRDefault="0061774B" w:rsidP="00913AD0">
            <w:pPr>
              <w:jc w:val="both"/>
              <w:rPr>
                <w:rFonts w:eastAsia="Verdana" w:cs="Verdana"/>
                <w:szCs w:val="20"/>
              </w:rPr>
            </w:pPr>
            <w:r w:rsidRPr="13506229">
              <w:rPr>
                <w:rFonts w:eastAsia="Verdana" w:cs="Verdana"/>
                <w:szCs w:val="20"/>
                <w:u w:val="single"/>
              </w:rPr>
              <w:t>Inhoud en verloop</w:t>
            </w:r>
            <w:r w:rsidRPr="13506229">
              <w:rPr>
                <w:rFonts w:eastAsia="Verdana" w:cs="Verdana"/>
                <w:szCs w:val="20"/>
              </w:rPr>
              <w:t xml:space="preserve"> </w:t>
            </w:r>
          </w:p>
          <w:p w14:paraId="33373DE5" w14:textId="77777777" w:rsidR="0061774B" w:rsidRDefault="0061774B" w:rsidP="00913AD0">
            <w:pPr>
              <w:jc w:val="both"/>
              <w:rPr>
                <w:rFonts w:eastAsia="Verdana" w:cs="Verdana"/>
              </w:rPr>
            </w:pPr>
            <w:r w:rsidRPr="7AEC88D5">
              <w:rPr>
                <w:rFonts w:eastAsia="Verdana" w:cs="Verdana"/>
              </w:rPr>
              <w:t xml:space="preserve">De les begint wederom met een afbeelding, om te prikkelen. Een afbeelding van een </w:t>
            </w:r>
            <w:proofErr w:type="spellStart"/>
            <w:r w:rsidRPr="7AEC88D5">
              <w:rPr>
                <w:rFonts w:eastAsia="Verdana" w:cs="Verdana"/>
              </w:rPr>
              <w:t>polystrate</w:t>
            </w:r>
            <w:proofErr w:type="spellEnd"/>
            <w:r w:rsidRPr="7AEC88D5">
              <w:rPr>
                <w:rFonts w:eastAsia="Verdana" w:cs="Verdana"/>
              </w:rPr>
              <w:t xml:space="preserve"> boomstam (door meerdere gesteentelagen heen), moet leerlingen aan het denken zetten. </w:t>
            </w:r>
          </w:p>
          <w:p w14:paraId="694E4D6F" w14:textId="77777777" w:rsidR="0061774B" w:rsidRDefault="0061774B" w:rsidP="00913AD0">
            <w:pPr>
              <w:jc w:val="both"/>
              <w:rPr>
                <w:rFonts w:eastAsia="Verdana" w:cs="Verdana"/>
                <w:szCs w:val="20"/>
              </w:rPr>
            </w:pPr>
            <w:r w:rsidRPr="13506229">
              <w:rPr>
                <w:rFonts w:eastAsia="Verdana" w:cs="Verdana"/>
                <w:szCs w:val="20"/>
              </w:rPr>
              <w:t xml:space="preserve">Onderwijsleergesprek waarbij beide paradigma’s door leerlingen toegepast worden, is erg belangrijk. </w:t>
            </w:r>
          </w:p>
          <w:p w14:paraId="7BFD93F5" w14:textId="77777777" w:rsidR="0061774B" w:rsidRDefault="0061774B" w:rsidP="00913AD0">
            <w:pPr>
              <w:jc w:val="both"/>
              <w:rPr>
                <w:rFonts w:eastAsia="Verdana" w:cs="Verdana"/>
                <w:szCs w:val="20"/>
              </w:rPr>
            </w:pPr>
            <w:r w:rsidRPr="13506229">
              <w:rPr>
                <w:rFonts w:eastAsia="Verdana" w:cs="Verdana"/>
                <w:szCs w:val="20"/>
              </w:rPr>
              <w:t xml:space="preserve">De focus ligt deze les allereerst meer op het opdoen van kennis over de manier hoe evolutionisten kijken naar fenomenen. Later denken leerlingen zelf na over zaken die deze veronderstellingen misschien kunnen weerleggen. </w:t>
            </w:r>
          </w:p>
          <w:p w14:paraId="4A2208C7" w14:textId="77777777" w:rsidR="0061774B" w:rsidRDefault="0061774B" w:rsidP="00913AD0">
            <w:pPr>
              <w:jc w:val="both"/>
              <w:rPr>
                <w:rFonts w:eastAsia="Verdana" w:cs="Verdana"/>
                <w:szCs w:val="20"/>
              </w:rPr>
            </w:pPr>
            <w:r w:rsidRPr="13506229">
              <w:rPr>
                <w:rFonts w:eastAsia="Verdana" w:cs="Verdana"/>
                <w:szCs w:val="20"/>
              </w:rPr>
              <w:t xml:space="preserve">Van belang om te benoemen zijn de principes waarmee geredeneerd wordt om dit soort fenomenen te verklaren; de onderste lagen zijn altijd ouder, omdat er uit wordt gegaan van horizontale afzetting. Elke laag heeft miljoenen jaren geduurd om te vormen, dus deze boom boort zich door miljoenen jaren tijd heen. Laat de geologische tijdschaal zien aan leerlingen. </w:t>
            </w:r>
          </w:p>
          <w:p w14:paraId="16B78DFE" w14:textId="77777777" w:rsidR="0061774B" w:rsidRDefault="0061774B" w:rsidP="00913AD0">
            <w:pPr>
              <w:jc w:val="both"/>
              <w:rPr>
                <w:rFonts w:eastAsia="Verdana" w:cs="Verdana"/>
                <w:szCs w:val="20"/>
              </w:rPr>
            </w:pPr>
            <w:r w:rsidRPr="13506229">
              <w:rPr>
                <w:rFonts w:eastAsia="Verdana" w:cs="Verdana"/>
                <w:szCs w:val="20"/>
              </w:rPr>
              <w:t xml:space="preserve"> </w:t>
            </w:r>
          </w:p>
          <w:p w14:paraId="1ACEF8A1" w14:textId="77777777" w:rsidR="0061774B" w:rsidRDefault="0061774B" w:rsidP="00913AD0">
            <w:pPr>
              <w:jc w:val="both"/>
              <w:rPr>
                <w:rFonts w:eastAsia="Verdana" w:cs="Verdana"/>
              </w:rPr>
            </w:pPr>
            <w:r w:rsidRPr="0E87C854">
              <w:rPr>
                <w:rFonts w:eastAsia="Verdana" w:cs="Verdana"/>
              </w:rPr>
              <w:t xml:space="preserve">Waar als docent naar toe gewerkt wordt is het begrip bij leerlingen verder laten ontstaan dat verklaringen vanuit seculiere wetenschap vaak helemaal niet zo zeker zijn als men denkt. De </w:t>
            </w:r>
            <w:proofErr w:type="spellStart"/>
            <w:r w:rsidRPr="0E87C854">
              <w:rPr>
                <w:rFonts w:eastAsia="Verdana" w:cs="Verdana"/>
              </w:rPr>
              <w:t>polystrate</w:t>
            </w:r>
            <w:proofErr w:type="spellEnd"/>
            <w:r w:rsidRPr="0E87C854">
              <w:rPr>
                <w:rFonts w:eastAsia="Verdana" w:cs="Verdana"/>
              </w:rPr>
              <w:t xml:space="preserve"> boomstam zijn weinig sluitende verklaringen, die snelle begraving uitsluiten, voor te vinden. Als snelle begraving wel wordt gebruikt als argument door een evolutionist, gelooft hij niet meer in het actualiteitsprincipe. De zondvloed en de snelle begraving van sediment, die hier gevolg van was, geeft wel een sluitende verklaring. </w:t>
            </w:r>
          </w:p>
          <w:p w14:paraId="11250A8A" w14:textId="77777777" w:rsidR="0061774B" w:rsidRDefault="0061774B" w:rsidP="00913AD0">
            <w:pPr>
              <w:jc w:val="both"/>
              <w:rPr>
                <w:rFonts w:eastAsia="Verdana" w:cs="Verdana"/>
                <w:szCs w:val="20"/>
              </w:rPr>
            </w:pPr>
            <w:r w:rsidRPr="13506229">
              <w:rPr>
                <w:rFonts w:eastAsia="Verdana" w:cs="Verdana"/>
                <w:szCs w:val="20"/>
              </w:rPr>
              <w:t xml:space="preserve">Laat leerlingen zien: </w:t>
            </w:r>
            <w:hyperlink r:id="rId9">
              <w:r w:rsidRPr="13506229">
                <w:rPr>
                  <w:rStyle w:val="Hyperlink"/>
                  <w:rFonts w:eastAsia="Verdana" w:cs="Verdana"/>
                  <w:color w:val="0563C1"/>
                  <w:szCs w:val="20"/>
                </w:rPr>
                <w:t>21 Redenen om te geloven dat de aarde jong is - Logos Instituut</w:t>
              </w:r>
            </w:hyperlink>
          </w:p>
          <w:p w14:paraId="5511FFA3" w14:textId="77777777" w:rsidR="0061774B" w:rsidRDefault="0061774B" w:rsidP="00913AD0">
            <w:pPr>
              <w:jc w:val="both"/>
              <w:rPr>
                <w:rFonts w:eastAsia="Verdana" w:cs="Verdana"/>
                <w:szCs w:val="20"/>
              </w:rPr>
            </w:pPr>
            <w:r w:rsidRPr="13506229">
              <w:rPr>
                <w:rFonts w:eastAsia="Verdana" w:cs="Verdana"/>
                <w:szCs w:val="20"/>
              </w:rPr>
              <w:t xml:space="preserve"> </w:t>
            </w:r>
          </w:p>
          <w:p w14:paraId="2E88F033" w14:textId="77777777" w:rsidR="0061774B" w:rsidRDefault="0061774B" w:rsidP="00913AD0">
            <w:pPr>
              <w:jc w:val="both"/>
              <w:rPr>
                <w:rFonts w:eastAsia="Verdana" w:cs="Verdana"/>
                <w:szCs w:val="20"/>
              </w:rPr>
            </w:pPr>
            <w:r w:rsidRPr="13506229">
              <w:rPr>
                <w:rFonts w:eastAsia="Verdana" w:cs="Verdana"/>
                <w:szCs w:val="20"/>
              </w:rPr>
              <w:t xml:space="preserve"> </w:t>
            </w:r>
          </w:p>
          <w:p w14:paraId="5673A227" w14:textId="77777777" w:rsidR="0061774B" w:rsidRDefault="0061774B" w:rsidP="00913AD0">
            <w:pPr>
              <w:jc w:val="both"/>
            </w:pPr>
            <w:r w:rsidRPr="0E87C854">
              <w:rPr>
                <w:rFonts w:eastAsia="Verdana" w:cs="Verdana"/>
              </w:rPr>
              <w:t xml:space="preserve">Opdracht voor rest van de les: </w:t>
            </w:r>
          </w:p>
          <w:p w14:paraId="2D2092E7" w14:textId="77777777" w:rsidR="0061774B" w:rsidRDefault="0061774B" w:rsidP="00913AD0">
            <w:pPr>
              <w:jc w:val="both"/>
              <w:rPr>
                <w:rFonts w:eastAsia="Verdana" w:cs="Verdana"/>
              </w:rPr>
            </w:pPr>
            <w:r>
              <w:rPr>
                <w:rFonts w:eastAsia="Verdana" w:cs="Verdana"/>
              </w:rPr>
              <w:t>M</w:t>
            </w:r>
            <w:r w:rsidRPr="0E87C854">
              <w:rPr>
                <w:rFonts w:eastAsia="Verdana" w:cs="Verdana"/>
              </w:rPr>
              <w:t>aak een poster, m.b.v. de 21 redenen dat de aarde jong is, waarop zowel de argumenten van het creationistische paradigma als het oude aarde paradigma verwoord worden. Leerlingen leren de argumenten herkennen en categoriseren en kunnen zelf ook goed afwegen wat geloofwaardiger is en waarom.</w:t>
            </w:r>
          </w:p>
          <w:p w14:paraId="55B06E80" w14:textId="77777777" w:rsidR="0061774B" w:rsidRDefault="0061774B" w:rsidP="00913AD0">
            <w:pPr>
              <w:jc w:val="both"/>
              <w:rPr>
                <w:rFonts w:eastAsia="Verdana" w:cs="Verdana"/>
              </w:rPr>
            </w:pPr>
            <w:r w:rsidRPr="0E87C854">
              <w:rPr>
                <w:rFonts w:eastAsia="Verdana" w:cs="Verdana"/>
              </w:rPr>
              <w:t>Reik hierbij zelf ook voldoende voorbeelden aan die leerlingen kunnen gebruiken. Een vwo</w:t>
            </w:r>
            <w:r>
              <w:rPr>
                <w:rFonts w:eastAsia="Verdana" w:cs="Verdana"/>
              </w:rPr>
              <w:t>-</w:t>
            </w:r>
            <w:r w:rsidRPr="0E87C854">
              <w:rPr>
                <w:rFonts w:eastAsia="Verdana" w:cs="Verdana"/>
              </w:rPr>
              <w:t>groep kan je ook zelf voorbeelden laten zoeken</w:t>
            </w:r>
            <w:r>
              <w:rPr>
                <w:rFonts w:eastAsia="Verdana" w:cs="Verdana"/>
              </w:rPr>
              <w:t>.</w:t>
            </w:r>
          </w:p>
          <w:p w14:paraId="6C8C0262" w14:textId="77777777" w:rsidR="0061774B" w:rsidRDefault="0061774B" w:rsidP="00913AD0">
            <w:pPr>
              <w:jc w:val="both"/>
              <w:rPr>
                <w:rFonts w:eastAsia="Verdana" w:cs="Verdana"/>
                <w:szCs w:val="20"/>
              </w:rPr>
            </w:pPr>
            <w:r w:rsidRPr="13506229">
              <w:rPr>
                <w:rFonts w:eastAsia="Verdana" w:cs="Verdana"/>
                <w:szCs w:val="20"/>
              </w:rPr>
              <w:t xml:space="preserve">  </w:t>
            </w:r>
          </w:p>
          <w:p w14:paraId="52445A4B" w14:textId="77777777" w:rsidR="0061774B" w:rsidRDefault="0061774B" w:rsidP="00913AD0">
            <w:pPr>
              <w:jc w:val="both"/>
              <w:rPr>
                <w:rFonts w:eastAsia="Verdana" w:cs="Verdana"/>
                <w:szCs w:val="20"/>
              </w:rPr>
            </w:pPr>
            <w:r w:rsidRPr="13506229">
              <w:rPr>
                <w:rFonts w:eastAsia="Verdana" w:cs="Verdana"/>
                <w:szCs w:val="20"/>
                <w:u w:val="single"/>
              </w:rPr>
              <w:t>Werkvorm</w:t>
            </w:r>
            <w:r w:rsidRPr="13506229">
              <w:rPr>
                <w:rFonts w:eastAsia="Verdana" w:cs="Verdana"/>
                <w:szCs w:val="20"/>
              </w:rPr>
              <w:t xml:space="preserve">  </w:t>
            </w:r>
          </w:p>
          <w:p w14:paraId="2348D048" w14:textId="77777777" w:rsidR="0061774B" w:rsidRDefault="0061774B" w:rsidP="00913AD0">
            <w:pPr>
              <w:jc w:val="both"/>
              <w:rPr>
                <w:rFonts w:eastAsia="Verdana" w:cs="Verdana"/>
                <w:szCs w:val="20"/>
              </w:rPr>
            </w:pPr>
            <w:r w:rsidRPr="13506229">
              <w:rPr>
                <w:rFonts w:eastAsia="Verdana" w:cs="Verdana"/>
                <w:szCs w:val="20"/>
              </w:rPr>
              <w:t xml:space="preserve">Groepje, individueel, onderwijsleergesprek </w:t>
            </w:r>
          </w:p>
          <w:p w14:paraId="3B6B1640" w14:textId="77777777" w:rsidR="0061774B" w:rsidRDefault="0061774B" w:rsidP="00913AD0">
            <w:pPr>
              <w:jc w:val="both"/>
              <w:rPr>
                <w:rFonts w:eastAsia="Verdana" w:cs="Verdana"/>
                <w:szCs w:val="20"/>
              </w:rPr>
            </w:pPr>
            <w:r w:rsidRPr="13506229">
              <w:rPr>
                <w:rFonts w:eastAsia="Verdana" w:cs="Verdana"/>
                <w:szCs w:val="20"/>
              </w:rPr>
              <w:t xml:space="preserve">  </w:t>
            </w:r>
          </w:p>
          <w:p w14:paraId="164162A7" w14:textId="77777777" w:rsidR="0061774B" w:rsidRDefault="0061774B" w:rsidP="00913AD0">
            <w:pPr>
              <w:rPr>
                <w:rFonts w:eastAsia="Verdana" w:cs="Verdana"/>
                <w:szCs w:val="20"/>
              </w:rPr>
            </w:pPr>
            <w:r w:rsidRPr="13506229">
              <w:rPr>
                <w:rFonts w:eastAsia="Verdana" w:cs="Verdana"/>
                <w:szCs w:val="20"/>
                <w:u w:val="single"/>
              </w:rPr>
              <w:t>Soort les</w:t>
            </w:r>
            <w:r w:rsidRPr="13506229">
              <w:rPr>
                <w:rFonts w:eastAsia="Verdana" w:cs="Verdana"/>
                <w:szCs w:val="20"/>
              </w:rPr>
              <w:t xml:space="preserve">  </w:t>
            </w:r>
            <w:r>
              <w:br/>
            </w:r>
            <w:r w:rsidRPr="13506229">
              <w:rPr>
                <w:rFonts w:eastAsia="Verdana" w:cs="Verdana"/>
                <w:szCs w:val="20"/>
              </w:rPr>
              <w:t xml:space="preserve">Losse les, over thema relatief en absolute ouderdom/ fossielen </w:t>
            </w:r>
          </w:p>
        </w:tc>
      </w:tr>
      <w:tr w:rsidR="0061774B" w:rsidRPr="004C0E4D" w14:paraId="6BDD0E91"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26"/>
        </w:trPr>
        <w:tc>
          <w:tcPr>
            <w:tcW w:w="9488" w:type="dxa"/>
            <w:gridSpan w:val="5"/>
            <w:tcBorders>
              <w:top w:val="single" w:sz="8" w:space="0" w:color="auto"/>
              <w:left w:val="single" w:sz="8" w:space="0" w:color="auto"/>
              <w:bottom w:val="single" w:sz="8" w:space="0" w:color="auto"/>
              <w:right w:val="single" w:sz="8" w:space="0" w:color="auto"/>
            </w:tcBorders>
            <w:shd w:val="clear" w:color="auto" w:fill="E8E8E8" w:themeFill="background2"/>
          </w:tcPr>
          <w:p w14:paraId="71B91714" w14:textId="77777777" w:rsidR="0061774B" w:rsidRPr="004C0E4D" w:rsidRDefault="0061774B" w:rsidP="00913AD0">
            <w:pPr>
              <w:jc w:val="center"/>
              <w:rPr>
                <w:rFonts w:eastAsia="Verdana" w:cs="Verdana"/>
                <w:szCs w:val="20"/>
              </w:rPr>
            </w:pPr>
            <w:r w:rsidRPr="004C0E4D">
              <w:rPr>
                <w:rFonts w:eastAsia="Verdana" w:cs="Verdana"/>
                <w:szCs w:val="20"/>
              </w:rPr>
              <w:t>Deze les is ontworpen op basis van de didactische diamant.</w:t>
            </w:r>
          </w:p>
          <w:p w14:paraId="64B75D63" w14:textId="77777777" w:rsidR="0061774B" w:rsidRPr="004C0E4D" w:rsidRDefault="0061774B" w:rsidP="00913AD0">
            <w:pPr>
              <w:jc w:val="center"/>
              <w:rPr>
                <w:rFonts w:eastAsia="Verdana" w:cs="Verdana"/>
                <w:szCs w:val="20"/>
              </w:rPr>
            </w:pPr>
            <w:r w:rsidRPr="004C0E4D">
              <w:rPr>
                <w:rFonts w:eastAsia="Verdana" w:cs="Verdana"/>
                <w:szCs w:val="20"/>
              </w:rPr>
              <w:t>Onderzoekscentrum Driestar educatief Gouda.</w:t>
            </w:r>
          </w:p>
          <w:p w14:paraId="69869A5F" w14:textId="77777777" w:rsidR="0061774B" w:rsidRPr="004C0E4D" w:rsidRDefault="0061774B" w:rsidP="00913AD0">
            <w:pPr>
              <w:jc w:val="center"/>
              <w:rPr>
                <w:rFonts w:eastAsia="Verdana" w:cs="Verdana"/>
                <w:szCs w:val="20"/>
              </w:rPr>
            </w:pPr>
            <w:r w:rsidRPr="004C0E4D">
              <w:rPr>
                <w:rFonts w:eastAsia="Verdana" w:cs="Verdana"/>
                <w:szCs w:val="20"/>
              </w:rPr>
              <w:t xml:space="preserve">Verspreiding toegestaan </w:t>
            </w:r>
            <w:proofErr w:type="gramStart"/>
            <w:r w:rsidRPr="004C0E4D">
              <w:rPr>
                <w:rFonts w:eastAsia="Verdana" w:cs="Verdana"/>
                <w:szCs w:val="20"/>
              </w:rPr>
              <w:t>indien</w:t>
            </w:r>
            <w:proofErr w:type="gramEnd"/>
            <w:r w:rsidRPr="004C0E4D">
              <w:rPr>
                <w:rFonts w:eastAsia="Verdana" w:cs="Verdana"/>
                <w:szCs w:val="20"/>
              </w:rPr>
              <w:t xml:space="preserve"> de bron vermeld wordt.</w:t>
            </w:r>
          </w:p>
        </w:tc>
      </w:tr>
    </w:tbl>
    <w:p w14:paraId="5A327D16" w14:textId="77777777" w:rsidR="009E240C" w:rsidRDefault="009E240C"/>
    <w:sectPr w:rsidR="009E24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bel-Eikelboom, Annemarie" w:date="2024-04-17T17:34:00Z" w:initials="JN">
    <w:p w14:paraId="1A84CBA3" w14:textId="77777777" w:rsidR="0061774B" w:rsidRDefault="0061774B" w:rsidP="0061774B">
      <w:pPr>
        <w:pStyle w:val="Tekstopmerking"/>
      </w:pPr>
      <w:r>
        <w:rPr>
          <w:rStyle w:val="Verwijzingopmerking"/>
        </w:rPr>
        <w:annotationRef/>
      </w:r>
      <w:r>
        <w:t>ontbreekt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4CB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880825" w16cex:dateUtc="2024-04-17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4CBA3" w16cid:durableId="0B8808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96868"/>
    <w:multiLevelType w:val="hybridMultilevel"/>
    <w:tmpl w:val="72664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2295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bel-Eikelboom, Annemarie">
    <w15:presenceInfo w15:providerId="AD" w15:userId="S::J.M.Nobel@driestar-educatief.nl::93a8b775-6366-4df3-9092-5ac892d1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4B"/>
    <w:rsid w:val="00132B3D"/>
    <w:rsid w:val="00163B1B"/>
    <w:rsid w:val="0061774B"/>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62CD"/>
  <w15:chartTrackingRefBased/>
  <w15:docId w15:val="{6759C1CE-1EDA-4B5E-BBE9-6DB0D846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774B"/>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617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7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177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77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77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774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774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774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774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7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77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177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77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77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77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77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77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774B"/>
    <w:rPr>
      <w:rFonts w:eastAsiaTheme="majorEastAsia" w:cstheme="majorBidi"/>
      <w:color w:val="272727" w:themeColor="text1" w:themeTint="D8"/>
    </w:rPr>
  </w:style>
  <w:style w:type="paragraph" w:styleId="Titel">
    <w:name w:val="Title"/>
    <w:basedOn w:val="Standaard"/>
    <w:next w:val="Standaard"/>
    <w:link w:val="TitelChar"/>
    <w:uiPriority w:val="10"/>
    <w:qFormat/>
    <w:rsid w:val="0061774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77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77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77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77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774B"/>
    <w:rPr>
      <w:i/>
      <w:iCs/>
      <w:color w:val="404040" w:themeColor="text1" w:themeTint="BF"/>
    </w:rPr>
  </w:style>
  <w:style w:type="paragraph" w:styleId="Lijstalinea">
    <w:name w:val="List Paragraph"/>
    <w:basedOn w:val="Standaard"/>
    <w:uiPriority w:val="34"/>
    <w:qFormat/>
    <w:rsid w:val="0061774B"/>
    <w:pPr>
      <w:ind w:left="720"/>
      <w:contextualSpacing/>
    </w:pPr>
  </w:style>
  <w:style w:type="character" w:styleId="Intensievebenadrukking">
    <w:name w:val="Intense Emphasis"/>
    <w:basedOn w:val="Standaardalinea-lettertype"/>
    <w:uiPriority w:val="21"/>
    <w:qFormat/>
    <w:rsid w:val="0061774B"/>
    <w:rPr>
      <w:i/>
      <w:iCs/>
      <w:color w:val="0F4761" w:themeColor="accent1" w:themeShade="BF"/>
    </w:rPr>
  </w:style>
  <w:style w:type="paragraph" w:styleId="Duidelijkcitaat">
    <w:name w:val="Intense Quote"/>
    <w:basedOn w:val="Standaard"/>
    <w:next w:val="Standaard"/>
    <w:link w:val="DuidelijkcitaatChar"/>
    <w:uiPriority w:val="30"/>
    <w:qFormat/>
    <w:rsid w:val="00617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774B"/>
    <w:rPr>
      <w:i/>
      <w:iCs/>
      <w:color w:val="0F4761" w:themeColor="accent1" w:themeShade="BF"/>
    </w:rPr>
  </w:style>
  <w:style w:type="character" w:styleId="Intensieveverwijzing">
    <w:name w:val="Intense Reference"/>
    <w:basedOn w:val="Standaardalinea-lettertype"/>
    <w:uiPriority w:val="32"/>
    <w:qFormat/>
    <w:rsid w:val="0061774B"/>
    <w:rPr>
      <w:b/>
      <w:bCs/>
      <w:smallCaps/>
      <w:color w:val="0F4761" w:themeColor="accent1" w:themeShade="BF"/>
      <w:spacing w:val="5"/>
    </w:rPr>
  </w:style>
  <w:style w:type="character" w:styleId="Hyperlink">
    <w:name w:val="Hyperlink"/>
    <w:basedOn w:val="Standaardalinea-lettertype"/>
    <w:uiPriority w:val="99"/>
    <w:unhideWhenUsed/>
    <w:rsid w:val="0061774B"/>
    <w:rPr>
      <w:color w:val="467886" w:themeColor="hyperlink"/>
      <w:u w:val="single"/>
    </w:rPr>
  </w:style>
  <w:style w:type="paragraph" w:styleId="Tekstopmerking">
    <w:name w:val="annotation text"/>
    <w:basedOn w:val="Standaard"/>
    <w:link w:val="TekstopmerkingChar"/>
    <w:uiPriority w:val="99"/>
    <w:unhideWhenUsed/>
    <w:rsid w:val="0061774B"/>
    <w:rPr>
      <w:szCs w:val="20"/>
    </w:rPr>
  </w:style>
  <w:style w:type="character" w:customStyle="1" w:styleId="TekstopmerkingChar">
    <w:name w:val="Tekst opmerking Char"/>
    <w:basedOn w:val="Standaardalinea-lettertype"/>
    <w:link w:val="Tekstopmerking"/>
    <w:uiPriority w:val="99"/>
    <w:rsid w:val="0061774B"/>
    <w:rPr>
      <w:rFonts w:ascii="Verdana" w:hAnsi="Verdana" w:cs="Times New Roman"/>
      <w:kern w:val="0"/>
      <w:sz w:val="20"/>
      <w:szCs w:val="20"/>
      <w14:ligatures w14:val="none"/>
    </w:rPr>
  </w:style>
  <w:style w:type="character" w:styleId="Verwijzingopmerking">
    <w:name w:val="annotation reference"/>
    <w:basedOn w:val="Standaardalinea-lettertype"/>
    <w:uiPriority w:val="99"/>
    <w:semiHidden/>
    <w:unhideWhenUsed/>
    <w:rsid w:val="006177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os.nl/21-redenen-om-te-geloven-dat-de-aarde-jong-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2484</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2024-06-19T10:15:00Z</dcterms:created>
  <dcterms:modified xsi:type="dcterms:W3CDTF">2024-06-19T10:16:00Z</dcterms:modified>
</cp:coreProperties>
</file>