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ADF1D" w14:textId="77777777" w:rsidR="0062284F" w:rsidRDefault="0062284F" w:rsidP="0062284F">
      <w:pPr>
        <w:pStyle w:val="Kop3"/>
        <w:jc w:val="both"/>
      </w:pPr>
      <w:bookmarkStart w:id="0" w:name="_Toc168738354"/>
      <w:r w:rsidRPr="00186706">
        <w:t>Les 2</w:t>
      </w:r>
      <w:r>
        <w:t>.</w:t>
      </w:r>
      <w:r w:rsidRPr="00186706">
        <w:t xml:space="preserve"> </w:t>
      </w:r>
      <w:r>
        <w:t>F</w:t>
      </w:r>
      <w:r w:rsidRPr="00186706">
        <w:t xml:space="preserve">ossilisatie (jonge aarde </w:t>
      </w:r>
      <w:r>
        <w:t>–</w:t>
      </w:r>
      <w:r w:rsidRPr="00186706">
        <w:t xml:space="preserve"> oud</w:t>
      </w:r>
      <w:r>
        <w:t>e aarde)</w:t>
      </w:r>
      <w:bookmarkEnd w:id="0"/>
    </w:p>
    <w:p w14:paraId="167E5346" w14:textId="77777777" w:rsidR="0062284F" w:rsidRDefault="0062284F" w:rsidP="0062284F">
      <w:pPr>
        <w:jc w:val="both"/>
        <w:rPr>
          <w:rFonts w:eastAsia="Verdana" w:cs="Verdana"/>
          <w:szCs w:val="20"/>
        </w:rPr>
      </w:pPr>
      <w:r w:rsidRPr="26F8BF3C">
        <w:rPr>
          <w:rFonts w:eastAsia="Verdana" w:cs="Verdana"/>
          <w:szCs w:val="2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7"/>
        <w:gridCol w:w="1898"/>
        <w:gridCol w:w="1897"/>
        <w:gridCol w:w="1898"/>
        <w:gridCol w:w="1898"/>
      </w:tblGrid>
      <w:tr w:rsidR="0062284F" w14:paraId="79BBD340" w14:textId="77777777" w:rsidTr="00913AD0">
        <w:trPr>
          <w:trHeight w:val="300"/>
        </w:trPr>
        <w:tc>
          <w:tcPr>
            <w:tcW w:w="1897" w:type="dxa"/>
            <w:shd w:val="clear" w:color="auto" w:fill="E8E8E8" w:themeFill="background2"/>
          </w:tcPr>
          <w:p w14:paraId="074D61F3" w14:textId="77777777" w:rsidR="0062284F" w:rsidRPr="00117F42" w:rsidRDefault="0062284F" w:rsidP="00913AD0">
            <w:pPr>
              <w:jc w:val="center"/>
              <w:rPr>
                <w:szCs w:val="20"/>
              </w:rPr>
            </w:pPr>
            <w:proofErr w:type="spellStart"/>
            <w:r w:rsidRPr="00117F42">
              <w:rPr>
                <w:rFonts w:eastAsia="Verdana" w:cs="Verdana"/>
                <w:szCs w:val="20"/>
                <w:lang w:val="en-GB"/>
              </w:rPr>
              <w:t>Aardrijkskunde</w:t>
            </w:r>
            <w:proofErr w:type="spellEnd"/>
          </w:p>
        </w:tc>
        <w:tc>
          <w:tcPr>
            <w:tcW w:w="1898" w:type="dxa"/>
            <w:shd w:val="clear" w:color="auto" w:fill="E8E8E8" w:themeFill="background2"/>
          </w:tcPr>
          <w:p w14:paraId="3EB35FA0" w14:textId="77777777" w:rsidR="0062284F" w:rsidRPr="00117F42" w:rsidRDefault="0062284F" w:rsidP="00913AD0">
            <w:pPr>
              <w:jc w:val="center"/>
              <w:rPr>
                <w:szCs w:val="20"/>
              </w:rPr>
            </w:pPr>
            <w:r w:rsidRPr="00117F42">
              <w:rPr>
                <w:rFonts w:eastAsia="Verdana" w:cs="Verdana"/>
                <w:color w:val="000000" w:themeColor="text1"/>
                <w:szCs w:val="20"/>
                <w:lang w:val="en-GB"/>
              </w:rPr>
              <w:t>Klas</w:t>
            </w:r>
            <w:r>
              <w:rPr>
                <w:rFonts w:eastAsia="Verdana" w:cs="Verdana"/>
                <w:color w:val="000000" w:themeColor="text1"/>
                <w:szCs w:val="20"/>
                <w:lang w:val="en-GB"/>
              </w:rPr>
              <w:t>:</w:t>
            </w:r>
          </w:p>
        </w:tc>
        <w:tc>
          <w:tcPr>
            <w:tcW w:w="1897" w:type="dxa"/>
            <w:shd w:val="clear" w:color="auto" w:fill="E8E8E8" w:themeFill="background2"/>
          </w:tcPr>
          <w:p w14:paraId="02684762" w14:textId="77777777" w:rsidR="0062284F" w:rsidRPr="00117F42" w:rsidRDefault="0062284F" w:rsidP="00913AD0">
            <w:pPr>
              <w:jc w:val="center"/>
              <w:rPr>
                <w:szCs w:val="20"/>
              </w:rPr>
            </w:pPr>
            <w:r>
              <w:rPr>
                <w:rFonts w:eastAsia="Verdana" w:cs="Verdana"/>
                <w:szCs w:val="20"/>
              </w:rPr>
              <w:t>3hv</w:t>
            </w:r>
          </w:p>
        </w:tc>
        <w:tc>
          <w:tcPr>
            <w:tcW w:w="1898" w:type="dxa"/>
            <w:shd w:val="clear" w:color="auto" w:fill="E8E8E8" w:themeFill="background2"/>
          </w:tcPr>
          <w:p w14:paraId="75872E4D" w14:textId="77777777" w:rsidR="0062284F" w:rsidRPr="00117F42" w:rsidRDefault="0062284F" w:rsidP="00913AD0">
            <w:pPr>
              <w:jc w:val="center"/>
              <w:rPr>
                <w:szCs w:val="20"/>
              </w:rPr>
            </w:pPr>
            <w:r w:rsidRPr="00117F42">
              <w:rPr>
                <w:rFonts w:eastAsia="Verdana" w:cs="Verdana"/>
                <w:color w:val="000000" w:themeColor="text1"/>
                <w:szCs w:val="20"/>
                <w:lang w:val="en-GB"/>
              </w:rPr>
              <w:t>Aantal lessen</w:t>
            </w:r>
            <w:r>
              <w:rPr>
                <w:rFonts w:eastAsia="Verdana" w:cs="Verdana"/>
                <w:color w:val="000000" w:themeColor="text1"/>
                <w:szCs w:val="20"/>
                <w:lang w:val="en-GB"/>
              </w:rPr>
              <w:t>:</w:t>
            </w:r>
          </w:p>
        </w:tc>
        <w:tc>
          <w:tcPr>
            <w:tcW w:w="1898" w:type="dxa"/>
            <w:shd w:val="clear" w:color="auto" w:fill="E8E8E8" w:themeFill="background2"/>
          </w:tcPr>
          <w:p w14:paraId="5E08268D" w14:textId="77777777" w:rsidR="0062284F" w:rsidRPr="00545B8B" w:rsidRDefault="0062284F" w:rsidP="00913AD0">
            <w:pPr>
              <w:jc w:val="center"/>
              <w:rPr>
                <w:rFonts w:eastAsia="Segoe UI" w:cs="Segoe UI"/>
                <w:color w:val="000000" w:themeColor="text1"/>
                <w:szCs w:val="20"/>
              </w:rPr>
            </w:pPr>
            <w:r>
              <w:rPr>
                <w:rFonts w:eastAsia="Segoe UI" w:cs="Segoe UI"/>
                <w:color w:val="000000" w:themeColor="text1"/>
                <w:szCs w:val="20"/>
              </w:rPr>
              <w:t>2</w:t>
            </w:r>
            <w:r w:rsidRPr="00117F42">
              <w:rPr>
                <w:rFonts w:eastAsia="Segoe UI" w:cs="Segoe UI"/>
                <w:color w:val="000000" w:themeColor="text1"/>
                <w:szCs w:val="20"/>
              </w:rPr>
              <w:t>e van 3</w:t>
            </w:r>
          </w:p>
        </w:tc>
      </w:tr>
      <w:tr w:rsidR="0062284F" w14:paraId="24AD043B"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90"/>
        </w:trPr>
        <w:tc>
          <w:tcPr>
            <w:tcW w:w="9488" w:type="dxa"/>
            <w:gridSpan w:val="5"/>
            <w:tcBorders>
              <w:top w:val="single" w:sz="8" w:space="0" w:color="auto"/>
              <w:left w:val="single" w:sz="8" w:space="0" w:color="auto"/>
              <w:bottom w:val="single" w:sz="8" w:space="0" w:color="auto"/>
              <w:right w:val="single" w:sz="8" w:space="0" w:color="auto"/>
            </w:tcBorders>
          </w:tcPr>
          <w:p w14:paraId="35A42AE6" w14:textId="77777777" w:rsidR="0062284F" w:rsidRDefault="0062284F" w:rsidP="00913AD0">
            <w:pPr>
              <w:jc w:val="both"/>
              <w:rPr>
                <w:rFonts w:eastAsia="Verdana" w:cs="Verdana"/>
                <w:szCs w:val="20"/>
              </w:rPr>
            </w:pPr>
            <w:r w:rsidRPr="009637C9">
              <w:rPr>
                <w:rFonts w:eastAsia="Verdana" w:cs="Verdana"/>
                <w:szCs w:val="20"/>
                <w:u w:val="single"/>
              </w:rPr>
              <w:t>Omschrijving</w:t>
            </w:r>
          </w:p>
          <w:p w14:paraId="760E7BB7" w14:textId="77777777" w:rsidR="0062284F" w:rsidRDefault="0062284F" w:rsidP="00913AD0">
            <w:pPr>
              <w:jc w:val="both"/>
              <w:rPr>
                <w:rFonts w:eastAsia="Verdana" w:cs="Verdana"/>
                <w:szCs w:val="20"/>
              </w:rPr>
            </w:pPr>
            <w:r w:rsidRPr="13506229">
              <w:rPr>
                <w:rFonts w:eastAsia="Verdana" w:cs="Verdana"/>
                <w:szCs w:val="20"/>
              </w:rPr>
              <w:t xml:space="preserve">A.d.h.v. een voorbeeld van fossilisatie komt hopelijk de vraag bij leerlingen op hoe het fossilisatieproces werkt, hoelang dit duurt en wat dit zegt over de ouderdom van bepaalde fossielen. Ook wordt er nagedacht hoe datering van gesteenten en fossielen gedaan wordt en welke verschillen er zijn tussen de christelijke en seculiere wetenschap hierin </w:t>
            </w:r>
          </w:p>
        </w:tc>
      </w:tr>
      <w:tr w:rsidR="0062284F" w14:paraId="41EE1B2E"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720"/>
        </w:trPr>
        <w:tc>
          <w:tcPr>
            <w:tcW w:w="9488" w:type="dxa"/>
            <w:gridSpan w:val="5"/>
            <w:tcBorders>
              <w:top w:val="single" w:sz="8" w:space="0" w:color="auto"/>
              <w:left w:val="single" w:sz="8" w:space="0" w:color="auto"/>
              <w:bottom w:val="single" w:sz="8" w:space="0" w:color="auto"/>
              <w:right w:val="single" w:sz="8" w:space="0" w:color="auto"/>
            </w:tcBorders>
          </w:tcPr>
          <w:p w14:paraId="1C8822E1" w14:textId="77777777" w:rsidR="0062284F" w:rsidRDefault="0062284F" w:rsidP="00913AD0">
            <w:pPr>
              <w:jc w:val="both"/>
              <w:rPr>
                <w:rFonts w:eastAsia="Verdana" w:cs="Verdana"/>
                <w:szCs w:val="20"/>
              </w:rPr>
            </w:pPr>
            <w:r w:rsidRPr="13506229">
              <w:rPr>
                <w:rFonts w:eastAsia="Verdana" w:cs="Verdana"/>
                <w:szCs w:val="20"/>
                <w:u w:val="single"/>
              </w:rPr>
              <w:t>Doelen</w:t>
            </w:r>
            <w:r w:rsidRPr="13506229">
              <w:rPr>
                <w:rFonts w:eastAsia="Verdana" w:cs="Verdana"/>
                <w:szCs w:val="20"/>
              </w:rPr>
              <w:t xml:space="preserve"> </w:t>
            </w:r>
          </w:p>
          <w:p w14:paraId="2DAEC43E" w14:textId="77777777" w:rsidR="0062284F" w:rsidRDefault="0062284F" w:rsidP="0062284F">
            <w:pPr>
              <w:pStyle w:val="Lijstalinea"/>
              <w:numPr>
                <w:ilvl w:val="0"/>
                <w:numId w:val="1"/>
              </w:numPr>
              <w:jc w:val="both"/>
              <w:rPr>
                <w:rFonts w:eastAsia="Verdana" w:cs="Verdana"/>
                <w:szCs w:val="20"/>
              </w:rPr>
            </w:pPr>
            <w:r w:rsidRPr="13506229">
              <w:rPr>
                <w:rFonts w:eastAsia="Verdana" w:cs="Verdana"/>
                <w:szCs w:val="20"/>
              </w:rPr>
              <w:t xml:space="preserve">Leerlingen begrijpen hoe fossilisatie plaats kan vinden </w:t>
            </w:r>
          </w:p>
          <w:p w14:paraId="24AB4256" w14:textId="77777777" w:rsidR="0062284F" w:rsidRDefault="0062284F" w:rsidP="0062284F">
            <w:pPr>
              <w:pStyle w:val="Lijstalinea"/>
              <w:numPr>
                <w:ilvl w:val="0"/>
                <w:numId w:val="1"/>
              </w:numPr>
              <w:jc w:val="both"/>
              <w:rPr>
                <w:rFonts w:eastAsia="Verdana" w:cs="Verdana"/>
                <w:szCs w:val="20"/>
              </w:rPr>
            </w:pPr>
            <w:r w:rsidRPr="13506229">
              <w:rPr>
                <w:rFonts w:eastAsia="Verdana" w:cs="Verdana"/>
                <w:szCs w:val="20"/>
              </w:rPr>
              <w:t xml:space="preserve">Leerlingen weten wat absolute en relatieve datering is en wat mogelijke kritiek is op manieren van dateren </w:t>
            </w:r>
          </w:p>
          <w:p w14:paraId="591C9F7A" w14:textId="77777777" w:rsidR="0062284F" w:rsidRDefault="0062284F" w:rsidP="0062284F">
            <w:pPr>
              <w:pStyle w:val="Lijstalinea"/>
              <w:numPr>
                <w:ilvl w:val="0"/>
                <w:numId w:val="1"/>
              </w:numPr>
              <w:jc w:val="both"/>
              <w:rPr>
                <w:rFonts w:eastAsia="Verdana" w:cs="Verdana"/>
                <w:szCs w:val="20"/>
              </w:rPr>
            </w:pPr>
            <w:r w:rsidRPr="13506229">
              <w:rPr>
                <w:rFonts w:eastAsia="Verdana" w:cs="Verdana"/>
                <w:szCs w:val="20"/>
              </w:rPr>
              <w:t xml:space="preserve">Leerlingen kunnen het ontstaan van het voorbeeld verklaren en hierbij rekening houden met de bijbel, het scheppingsverhaal en de zondvloed </w:t>
            </w:r>
          </w:p>
          <w:p w14:paraId="3A1EFB0A" w14:textId="77777777" w:rsidR="0062284F" w:rsidRDefault="0062284F" w:rsidP="0062284F">
            <w:pPr>
              <w:pStyle w:val="Lijstalinea"/>
              <w:numPr>
                <w:ilvl w:val="0"/>
                <w:numId w:val="1"/>
              </w:numPr>
              <w:jc w:val="both"/>
              <w:rPr>
                <w:rFonts w:eastAsia="Verdana" w:cs="Verdana"/>
                <w:szCs w:val="20"/>
              </w:rPr>
            </w:pPr>
            <w:r w:rsidRPr="13506229">
              <w:rPr>
                <w:rFonts w:eastAsia="Verdana" w:cs="Verdana"/>
                <w:szCs w:val="20"/>
              </w:rPr>
              <w:t xml:space="preserve">Leerlingen kunnen benoemen hoe dit fossiel ontstaan is volgens seculiere wetenschap </w:t>
            </w:r>
          </w:p>
          <w:p w14:paraId="519181CD" w14:textId="77777777" w:rsidR="0062284F" w:rsidRDefault="0062284F" w:rsidP="00913AD0">
            <w:pPr>
              <w:jc w:val="both"/>
              <w:rPr>
                <w:rFonts w:eastAsia="Verdana" w:cs="Verdana"/>
                <w:szCs w:val="20"/>
              </w:rPr>
            </w:pPr>
          </w:p>
          <w:p w14:paraId="562D8723" w14:textId="77777777" w:rsidR="0062284F" w:rsidRDefault="0062284F" w:rsidP="00913AD0">
            <w:pPr>
              <w:jc w:val="both"/>
              <w:rPr>
                <w:rFonts w:eastAsia="Verdana" w:cs="Verdana"/>
                <w:szCs w:val="20"/>
              </w:rPr>
            </w:pPr>
          </w:p>
          <w:p w14:paraId="2BA6389C" w14:textId="77777777" w:rsidR="0062284F" w:rsidRDefault="0062284F" w:rsidP="00913AD0">
            <w:pPr>
              <w:jc w:val="both"/>
              <w:rPr>
                <w:rFonts w:eastAsia="Verdana" w:cs="Verdana"/>
                <w:szCs w:val="20"/>
              </w:rPr>
            </w:pPr>
            <w:r w:rsidRPr="13506229">
              <w:rPr>
                <w:rFonts w:eastAsia="Verdana" w:cs="Verdana"/>
                <w:szCs w:val="20"/>
                <w:u w:val="single"/>
              </w:rPr>
              <w:t>Inhoud en verloop</w:t>
            </w:r>
            <w:r w:rsidRPr="13506229">
              <w:rPr>
                <w:rFonts w:eastAsia="Verdana" w:cs="Verdana"/>
                <w:szCs w:val="20"/>
              </w:rPr>
              <w:t xml:space="preserve"> </w:t>
            </w:r>
          </w:p>
          <w:p w14:paraId="22D68BEB" w14:textId="77777777" w:rsidR="0062284F" w:rsidRDefault="0062284F" w:rsidP="00913AD0">
            <w:pPr>
              <w:jc w:val="both"/>
              <w:rPr>
                <w:rFonts w:eastAsia="Verdana" w:cs="Verdana"/>
                <w:szCs w:val="20"/>
              </w:rPr>
            </w:pPr>
          </w:p>
          <w:p w14:paraId="1BC288A5" w14:textId="77777777" w:rsidR="0062284F" w:rsidRDefault="0062284F" w:rsidP="00913AD0">
            <w:pPr>
              <w:jc w:val="both"/>
            </w:pPr>
            <w:r w:rsidRPr="13506229">
              <w:rPr>
                <w:rFonts w:eastAsia="Verdana" w:cs="Verdana"/>
                <w:szCs w:val="20"/>
              </w:rPr>
              <w:t>De les begint met een plaatje van de gefossil</w:t>
            </w:r>
            <w:r>
              <w:rPr>
                <w:rFonts w:eastAsia="Verdana" w:cs="Verdana"/>
                <w:szCs w:val="20"/>
              </w:rPr>
              <w:t>is</w:t>
            </w:r>
            <w:r w:rsidRPr="13506229">
              <w:rPr>
                <w:rFonts w:eastAsia="Verdana" w:cs="Verdana"/>
                <w:szCs w:val="20"/>
              </w:rPr>
              <w:t xml:space="preserve">eerde school vissen. Dit zal vragen oproepen bij leerlingen. Laat leerlingen in kleine groepjes eerst een paar basale vragen beantwoorden. Bespreek dit naderhand. </w:t>
            </w:r>
          </w:p>
          <w:p w14:paraId="1100E65B" w14:textId="77777777" w:rsidR="0062284F" w:rsidRDefault="0062284F" w:rsidP="00913AD0">
            <w:pPr>
              <w:jc w:val="both"/>
              <w:rPr>
                <w:rFonts w:eastAsia="Verdana" w:cs="Verdana"/>
              </w:rPr>
            </w:pPr>
            <w:r w:rsidRPr="33F1E5EC">
              <w:rPr>
                <w:rFonts w:eastAsia="Verdana" w:cs="Verdana"/>
              </w:rPr>
              <w:t xml:space="preserve">Vervolgens krijgen leerlingen het artikel en lezen het voor zichzelf. </w:t>
            </w:r>
            <w:hyperlink r:id="rId5">
              <w:r w:rsidRPr="33F1E5EC">
                <w:rPr>
                  <w:rStyle w:val="Hyperlink"/>
                  <w:rFonts w:eastAsia="Verdana" w:cs="Verdana"/>
                  <w:szCs w:val="20"/>
                </w:rPr>
                <w:t>Een school zwemmende vissen tegelijk gefossiliseerd - Logos Instituut</w:t>
              </w:r>
            </w:hyperlink>
            <w:r w:rsidRPr="33F1E5EC">
              <w:rPr>
                <w:rFonts w:eastAsia="Verdana" w:cs="Verdana"/>
                <w:szCs w:val="20"/>
              </w:rPr>
              <w:t xml:space="preserve"> </w:t>
            </w:r>
            <w:r>
              <w:br/>
            </w:r>
            <w:r w:rsidRPr="33F1E5EC">
              <w:rPr>
                <w:rFonts w:eastAsia="Verdana" w:cs="Verdana"/>
              </w:rPr>
              <w:t xml:space="preserve">We bespreken wat mogelijke argumenten vóór schepping zijn en tegen evolutie en bespreken ook waar de christelijke wetenschap soms misschien nog vastloopt. Argumenten voor en tegen worden opgeschreven en overgenomen door leerlingen </w:t>
            </w:r>
          </w:p>
          <w:p w14:paraId="6A91DE50" w14:textId="77777777" w:rsidR="0062284F" w:rsidRDefault="0062284F" w:rsidP="00913AD0">
            <w:pPr>
              <w:jc w:val="both"/>
            </w:pPr>
            <w:r w:rsidRPr="7AEC88D5">
              <w:rPr>
                <w:rFonts w:eastAsia="Verdana" w:cs="Verdana"/>
              </w:rPr>
              <w:t xml:space="preserve">Vervolgens een stukje theorie, in de vorm van een onderwijsleergesprek. Vooral ingaan op wat leerlingen al weten. </w:t>
            </w:r>
          </w:p>
          <w:p w14:paraId="790A982C" w14:textId="77777777" w:rsidR="0062284F" w:rsidRDefault="0062284F" w:rsidP="0062284F">
            <w:pPr>
              <w:pStyle w:val="Lijstalinea"/>
              <w:numPr>
                <w:ilvl w:val="0"/>
                <w:numId w:val="2"/>
              </w:numPr>
              <w:jc w:val="both"/>
            </w:pPr>
            <w:r w:rsidRPr="7AEC88D5">
              <w:rPr>
                <w:rFonts w:eastAsia="Verdana" w:cs="Verdana"/>
              </w:rPr>
              <w:t xml:space="preserve">Wat is een fossiel? Wat is </w:t>
            </w:r>
            <w:proofErr w:type="gramStart"/>
            <w:r w:rsidRPr="7AEC88D5">
              <w:rPr>
                <w:rFonts w:eastAsia="Verdana" w:cs="Verdana"/>
              </w:rPr>
              <w:t>er voor</w:t>
            </w:r>
            <w:proofErr w:type="gramEnd"/>
            <w:r w:rsidRPr="7AEC88D5">
              <w:rPr>
                <w:rFonts w:eastAsia="Verdana" w:cs="Verdana"/>
              </w:rPr>
              <w:t xml:space="preserve"> nodig om iets te laten </w:t>
            </w:r>
            <w:r w:rsidRPr="009637C9">
              <w:rPr>
                <w:rFonts w:eastAsia="Verdana" w:cs="Verdana"/>
              </w:rPr>
              <w:t>fossil</w:t>
            </w:r>
            <w:r>
              <w:rPr>
                <w:rFonts w:eastAsia="Verdana" w:cs="Verdana"/>
              </w:rPr>
              <w:t>is</w:t>
            </w:r>
            <w:r w:rsidRPr="009637C9">
              <w:rPr>
                <w:rFonts w:eastAsia="Verdana" w:cs="Verdana"/>
              </w:rPr>
              <w:t xml:space="preserve">eren?  </w:t>
            </w:r>
          </w:p>
          <w:p w14:paraId="267CCC84" w14:textId="77777777" w:rsidR="0062284F" w:rsidRDefault="0062284F" w:rsidP="0062284F">
            <w:pPr>
              <w:pStyle w:val="Lijstalinea"/>
              <w:numPr>
                <w:ilvl w:val="0"/>
                <w:numId w:val="2"/>
              </w:numPr>
              <w:jc w:val="both"/>
            </w:pPr>
            <w:r w:rsidRPr="00580C13">
              <w:rPr>
                <w:rFonts w:eastAsia="Verdana" w:cs="Verdana"/>
              </w:rPr>
              <w:t>Absolute ouderdom/ relatieve ouderdom,</w:t>
            </w:r>
            <w:r w:rsidRPr="7AEC88D5">
              <w:rPr>
                <w:rFonts w:eastAsia="Verdana" w:cs="Verdana"/>
                <w:b/>
                <w:bCs/>
              </w:rPr>
              <w:t xml:space="preserve"> </w:t>
            </w:r>
            <w:r w:rsidRPr="7AEC88D5">
              <w:rPr>
                <w:rFonts w:eastAsia="Verdana" w:cs="Verdana"/>
              </w:rPr>
              <w:t xml:space="preserve">hoe worden ze bepaald?  </w:t>
            </w:r>
          </w:p>
          <w:p w14:paraId="1CBEB999" w14:textId="77777777" w:rsidR="0062284F" w:rsidRDefault="0062284F" w:rsidP="0062284F">
            <w:pPr>
              <w:pStyle w:val="Lijstalinea"/>
              <w:numPr>
                <w:ilvl w:val="0"/>
                <w:numId w:val="2"/>
              </w:numPr>
              <w:jc w:val="both"/>
              <w:rPr>
                <w:rFonts w:eastAsia="Verdana" w:cs="Verdana"/>
              </w:rPr>
            </w:pPr>
            <w:r w:rsidRPr="7AEC88D5">
              <w:rPr>
                <w:rFonts w:eastAsia="Verdana" w:cs="Verdana"/>
              </w:rPr>
              <w:t>Ingaan op 2 methoden van dateren absolute ouderdom</w:t>
            </w:r>
            <w:r>
              <w:rPr>
                <w:rFonts w:eastAsia="Verdana" w:cs="Verdana"/>
              </w:rPr>
              <w:t>:</w:t>
            </w:r>
            <w:r w:rsidRPr="7AEC88D5">
              <w:rPr>
                <w:rFonts w:eastAsia="Verdana" w:cs="Verdana"/>
              </w:rPr>
              <w:t xml:space="preserve"> halfwaardetijd en ijskernen. Vooral aantonen dat beide gebaseerd zijn op aannames, cirkelredenering, actualiteitsprincipe</w:t>
            </w:r>
            <w:r>
              <w:rPr>
                <w:rFonts w:eastAsia="Verdana" w:cs="Verdana"/>
              </w:rPr>
              <w:t>:</w:t>
            </w:r>
            <w:r w:rsidRPr="7AEC88D5">
              <w:rPr>
                <w:rFonts w:eastAsia="Verdana" w:cs="Verdana"/>
              </w:rPr>
              <w:t xml:space="preserve"> halfwaardetijd moet altijd hetzelfde zijn geweest, ijskernen veronderstellen dat er precies één laagje per jaar vormt. Er zijn argumenten tegen te geven, o.a. de zondvloed biedt mogelijkheden. ‘De fonteinen van de grote diepte’ kunnen de oceanen extra warm gemaakt hebben waardoor er meer stormen boven het poolgebied waren. Dit leidde tot meer lagen die afgezet werden per jaar.  </w:t>
            </w:r>
          </w:p>
          <w:p w14:paraId="5BE2EDA9" w14:textId="77777777" w:rsidR="0062284F" w:rsidRDefault="0062284F" w:rsidP="00913AD0">
            <w:pPr>
              <w:jc w:val="both"/>
              <w:rPr>
                <w:rFonts w:eastAsia="Verdana" w:cs="Verdana"/>
                <w:szCs w:val="20"/>
              </w:rPr>
            </w:pPr>
            <w:r w:rsidRPr="13506229">
              <w:rPr>
                <w:rFonts w:eastAsia="Verdana" w:cs="Verdana"/>
                <w:szCs w:val="20"/>
              </w:rPr>
              <w:t xml:space="preserve">  </w:t>
            </w:r>
          </w:p>
          <w:p w14:paraId="2BC44663" w14:textId="77777777" w:rsidR="0062284F" w:rsidRDefault="0062284F" w:rsidP="00913AD0">
            <w:pPr>
              <w:jc w:val="both"/>
              <w:rPr>
                <w:rFonts w:eastAsia="Verdana" w:cs="Verdana"/>
                <w:szCs w:val="20"/>
              </w:rPr>
            </w:pPr>
            <w:r w:rsidRPr="13506229">
              <w:rPr>
                <w:rFonts w:eastAsia="Verdana" w:cs="Verdana"/>
                <w:szCs w:val="20"/>
                <w:u w:val="single"/>
              </w:rPr>
              <w:t>Werkvorm</w:t>
            </w:r>
            <w:r w:rsidRPr="13506229">
              <w:rPr>
                <w:rFonts w:eastAsia="Verdana" w:cs="Verdana"/>
                <w:szCs w:val="20"/>
              </w:rPr>
              <w:t xml:space="preserve">  </w:t>
            </w:r>
          </w:p>
          <w:p w14:paraId="23CCFD36" w14:textId="77777777" w:rsidR="0062284F" w:rsidRDefault="0062284F" w:rsidP="00913AD0">
            <w:pPr>
              <w:jc w:val="both"/>
              <w:rPr>
                <w:rFonts w:eastAsia="Verdana" w:cs="Verdana"/>
                <w:szCs w:val="20"/>
              </w:rPr>
            </w:pPr>
            <w:r w:rsidRPr="13506229">
              <w:rPr>
                <w:rFonts w:eastAsia="Verdana" w:cs="Verdana"/>
                <w:szCs w:val="20"/>
              </w:rPr>
              <w:t xml:space="preserve">Groepje, individueel, onderwijsleergesprek </w:t>
            </w:r>
          </w:p>
          <w:p w14:paraId="0A1AD1C5" w14:textId="77777777" w:rsidR="0062284F" w:rsidRDefault="0062284F" w:rsidP="00913AD0">
            <w:pPr>
              <w:jc w:val="both"/>
              <w:rPr>
                <w:rFonts w:eastAsia="Verdana" w:cs="Verdana"/>
                <w:szCs w:val="20"/>
              </w:rPr>
            </w:pPr>
            <w:r w:rsidRPr="13506229">
              <w:rPr>
                <w:rFonts w:eastAsia="Verdana" w:cs="Verdana"/>
                <w:szCs w:val="20"/>
              </w:rPr>
              <w:t xml:space="preserve"> </w:t>
            </w:r>
          </w:p>
        </w:tc>
      </w:tr>
      <w:tr w:rsidR="0062284F" w14:paraId="52D5CE2C"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0"/>
        </w:trPr>
        <w:tc>
          <w:tcPr>
            <w:tcW w:w="9488" w:type="dxa"/>
            <w:gridSpan w:val="5"/>
            <w:tcBorders>
              <w:top w:val="single" w:sz="8" w:space="0" w:color="auto"/>
              <w:left w:val="single" w:sz="8" w:space="0" w:color="auto"/>
              <w:bottom w:val="single" w:sz="8" w:space="0" w:color="auto"/>
              <w:right w:val="single" w:sz="8" w:space="0" w:color="auto"/>
            </w:tcBorders>
          </w:tcPr>
          <w:p w14:paraId="6695786B" w14:textId="77777777" w:rsidR="0062284F" w:rsidRDefault="0062284F" w:rsidP="00913AD0">
            <w:pPr>
              <w:jc w:val="both"/>
              <w:rPr>
                <w:rFonts w:eastAsia="Verdana" w:cs="Verdana"/>
              </w:rPr>
            </w:pPr>
            <w:r w:rsidRPr="00F442E9">
              <w:rPr>
                <w:rFonts w:eastAsia="Verdana" w:cs="Verdana"/>
                <w:u w:val="single"/>
              </w:rPr>
              <w:t>Docentervaring</w:t>
            </w:r>
          </w:p>
          <w:p w14:paraId="0F39905E" w14:textId="77777777" w:rsidR="0062284F" w:rsidRDefault="0062284F" w:rsidP="00913AD0">
            <w:pPr>
              <w:jc w:val="both"/>
            </w:pPr>
            <w:r w:rsidRPr="13506229">
              <w:rPr>
                <w:rFonts w:eastAsia="Verdana" w:cs="Verdana"/>
              </w:rPr>
              <w:t xml:space="preserve">Vorig jaar de les min of meer zoals deze nu beschreven is uitgevoerd in een 3vwo klas. Leerlingen hadden de voorkennis van paradigma’s en zaten midden in het hoofdstuk over systeem aarde. Leerlingen konden goed twee kanten van het verhaal vertellen, wisten ook goed hoe dit vanuit een creationistisch oogpunt te verklaren was. Hadden juist meer moeite met het toepassen van het oude-aarde-paradigma.  </w:t>
            </w:r>
          </w:p>
          <w:p w14:paraId="2E64246A" w14:textId="77777777" w:rsidR="0062284F" w:rsidRDefault="0062284F" w:rsidP="00913AD0">
            <w:pPr>
              <w:jc w:val="both"/>
            </w:pPr>
            <w:r w:rsidRPr="26F8BF3C">
              <w:rPr>
                <w:rFonts w:eastAsia="Verdana" w:cs="Verdana"/>
                <w:szCs w:val="20"/>
              </w:rPr>
              <w:t xml:space="preserve">  </w:t>
            </w:r>
          </w:p>
        </w:tc>
      </w:tr>
      <w:tr w:rsidR="0062284F" w14:paraId="171ED0BC"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0"/>
        </w:trPr>
        <w:tc>
          <w:tcPr>
            <w:tcW w:w="9488" w:type="dxa"/>
            <w:gridSpan w:val="5"/>
            <w:tcBorders>
              <w:top w:val="single" w:sz="8" w:space="0" w:color="auto"/>
              <w:left w:val="single" w:sz="8" w:space="0" w:color="auto"/>
              <w:bottom w:val="single" w:sz="8" w:space="0" w:color="auto"/>
              <w:right w:val="single" w:sz="8" w:space="0" w:color="auto"/>
            </w:tcBorders>
            <w:shd w:val="clear" w:color="auto" w:fill="E8E8E8" w:themeFill="background2"/>
          </w:tcPr>
          <w:p w14:paraId="6F535BC0" w14:textId="77777777" w:rsidR="0062284F" w:rsidRPr="003F5534" w:rsidRDefault="0062284F" w:rsidP="00913AD0">
            <w:pPr>
              <w:jc w:val="center"/>
              <w:rPr>
                <w:rFonts w:eastAsia="Verdana" w:cs="Verdana"/>
                <w:szCs w:val="20"/>
              </w:rPr>
            </w:pPr>
            <w:r w:rsidRPr="26F8BF3C">
              <w:rPr>
                <w:rFonts w:eastAsia="Verdana" w:cs="Verdana"/>
                <w:szCs w:val="20"/>
              </w:rPr>
              <w:t xml:space="preserve"> </w:t>
            </w:r>
            <w:r w:rsidRPr="003F5534">
              <w:rPr>
                <w:rFonts w:eastAsia="Verdana" w:cs="Verdana"/>
                <w:szCs w:val="20"/>
              </w:rPr>
              <w:t>Deze les is ontworpen op basis van de didactische diamant.</w:t>
            </w:r>
          </w:p>
          <w:p w14:paraId="6BF3D8EC" w14:textId="77777777" w:rsidR="0062284F" w:rsidRPr="003F5534" w:rsidRDefault="0062284F" w:rsidP="00913AD0">
            <w:pPr>
              <w:jc w:val="center"/>
              <w:rPr>
                <w:rFonts w:eastAsia="Verdana" w:cs="Verdana"/>
                <w:szCs w:val="20"/>
              </w:rPr>
            </w:pPr>
            <w:r w:rsidRPr="003F5534">
              <w:rPr>
                <w:rFonts w:eastAsia="Verdana" w:cs="Verdana"/>
                <w:szCs w:val="20"/>
              </w:rPr>
              <w:t>Onderzoekscentrum Driestar educatief Gouda.</w:t>
            </w:r>
          </w:p>
          <w:p w14:paraId="04D5BF76" w14:textId="77777777" w:rsidR="0062284F" w:rsidRPr="003F5534" w:rsidRDefault="0062284F" w:rsidP="00913AD0">
            <w:pPr>
              <w:jc w:val="center"/>
              <w:rPr>
                <w:rFonts w:eastAsia="Verdana" w:cs="Verdana"/>
                <w:szCs w:val="20"/>
              </w:rPr>
            </w:pPr>
            <w:r w:rsidRPr="003F5534">
              <w:rPr>
                <w:rFonts w:eastAsia="Verdana" w:cs="Verdana"/>
                <w:szCs w:val="20"/>
              </w:rPr>
              <w:t xml:space="preserve">Verspreiding toegestaan </w:t>
            </w:r>
            <w:proofErr w:type="gramStart"/>
            <w:r w:rsidRPr="003F5534">
              <w:rPr>
                <w:rFonts w:eastAsia="Verdana" w:cs="Verdana"/>
                <w:szCs w:val="20"/>
              </w:rPr>
              <w:t>indien</w:t>
            </w:r>
            <w:proofErr w:type="gramEnd"/>
            <w:r w:rsidRPr="003F5534">
              <w:rPr>
                <w:rFonts w:eastAsia="Verdana" w:cs="Verdana"/>
                <w:szCs w:val="20"/>
              </w:rPr>
              <w:t xml:space="preserve"> de bron vermeld wordt.</w:t>
            </w:r>
          </w:p>
        </w:tc>
      </w:tr>
    </w:tbl>
    <w:p w14:paraId="0B6C2034"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876D8"/>
    <w:multiLevelType w:val="hybridMultilevel"/>
    <w:tmpl w:val="FBC43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414003"/>
    <w:multiLevelType w:val="hybridMultilevel"/>
    <w:tmpl w:val="02000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9194177">
    <w:abstractNumId w:val="1"/>
  </w:num>
  <w:num w:numId="2" w16cid:durableId="188856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4F"/>
    <w:rsid w:val="00132B3D"/>
    <w:rsid w:val="00163B1B"/>
    <w:rsid w:val="0062284F"/>
    <w:rsid w:val="0073174A"/>
    <w:rsid w:val="008D77C8"/>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F6E7"/>
  <w15:chartTrackingRefBased/>
  <w15:docId w15:val="{FAB3B252-C25F-44AF-8DC1-76391CA0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284F"/>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622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2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228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28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28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284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84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84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84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8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28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228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28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28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28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8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8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84F"/>
    <w:rPr>
      <w:rFonts w:eastAsiaTheme="majorEastAsia" w:cstheme="majorBidi"/>
      <w:color w:val="272727" w:themeColor="text1" w:themeTint="D8"/>
    </w:rPr>
  </w:style>
  <w:style w:type="paragraph" w:styleId="Titel">
    <w:name w:val="Title"/>
    <w:basedOn w:val="Standaard"/>
    <w:next w:val="Standaard"/>
    <w:link w:val="TitelChar"/>
    <w:uiPriority w:val="10"/>
    <w:qFormat/>
    <w:rsid w:val="0062284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8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8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8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8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284F"/>
    <w:rPr>
      <w:i/>
      <w:iCs/>
      <w:color w:val="404040" w:themeColor="text1" w:themeTint="BF"/>
    </w:rPr>
  </w:style>
  <w:style w:type="paragraph" w:styleId="Lijstalinea">
    <w:name w:val="List Paragraph"/>
    <w:basedOn w:val="Standaard"/>
    <w:uiPriority w:val="34"/>
    <w:qFormat/>
    <w:rsid w:val="0062284F"/>
    <w:pPr>
      <w:ind w:left="720"/>
      <w:contextualSpacing/>
    </w:pPr>
  </w:style>
  <w:style w:type="character" w:styleId="Intensievebenadrukking">
    <w:name w:val="Intense Emphasis"/>
    <w:basedOn w:val="Standaardalinea-lettertype"/>
    <w:uiPriority w:val="21"/>
    <w:qFormat/>
    <w:rsid w:val="0062284F"/>
    <w:rPr>
      <w:i/>
      <w:iCs/>
      <w:color w:val="0F4761" w:themeColor="accent1" w:themeShade="BF"/>
    </w:rPr>
  </w:style>
  <w:style w:type="paragraph" w:styleId="Duidelijkcitaat">
    <w:name w:val="Intense Quote"/>
    <w:basedOn w:val="Standaard"/>
    <w:next w:val="Standaard"/>
    <w:link w:val="DuidelijkcitaatChar"/>
    <w:uiPriority w:val="30"/>
    <w:qFormat/>
    <w:rsid w:val="00622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284F"/>
    <w:rPr>
      <w:i/>
      <w:iCs/>
      <w:color w:val="0F4761" w:themeColor="accent1" w:themeShade="BF"/>
    </w:rPr>
  </w:style>
  <w:style w:type="character" w:styleId="Intensieveverwijzing">
    <w:name w:val="Intense Reference"/>
    <w:basedOn w:val="Standaardalinea-lettertype"/>
    <w:uiPriority w:val="32"/>
    <w:qFormat/>
    <w:rsid w:val="0062284F"/>
    <w:rPr>
      <w:b/>
      <w:bCs/>
      <w:smallCaps/>
      <w:color w:val="0F4761" w:themeColor="accent1" w:themeShade="BF"/>
      <w:spacing w:val="5"/>
    </w:rPr>
  </w:style>
  <w:style w:type="character" w:styleId="Hyperlink">
    <w:name w:val="Hyperlink"/>
    <w:basedOn w:val="Standaardalinea-lettertype"/>
    <w:uiPriority w:val="99"/>
    <w:unhideWhenUsed/>
    <w:rsid w:val="0062284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os.nl/een-school-zwemmende-vissen-tegelijk-gefossiliseer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2546</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2024-06-19T10:15:00Z</dcterms:created>
  <dcterms:modified xsi:type="dcterms:W3CDTF">2024-06-19T10:15:00Z</dcterms:modified>
</cp:coreProperties>
</file>