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3185" w14:textId="77777777" w:rsidR="00F236D2" w:rsidRDefault="00F236D2" w:rsidP="00F236D2">
      <w:pPr>
        <w:pStyle w:val="Kop3"/>
        <w:jc w:val="both"/>
      </w:pPr>
      <w:bookmarkStart w:id="0" w:name="_Toc168738323"/>
      <w:r w:rsidRPr="7B0C93C3">
        <w:t xml:space="preserve">Les </w:t>
      </w:r>
      <w:r>
        <w:t>3</w:t>
      </w:r>
      <w:r w:rsidRPr="7B0C93C3">
        <w:t>. Welvaartsverdeling</w:t>
      </w:r>
      <w:bookmarkEnd w:id="0"/>
      <w:r w:rsidRPr="7B0C93C3">
        <w:t xml:space="preserve"> </w:t>
      </w:r>
    </w:p>
    <w:p w14:paraId="2AD68CEA" w14:textId="77777777" w:rsidR="00F236D2" w:rsidRDefault="00F236D2" w:rsidP="00F236D2">
      <w:pPr>
        <w:ind w:left="-20" w:right="-20"/>
        <w:jc w:val="both"/>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15"/>
        <w:gridCol w:w="1830"/>
        <w:gridCol w:w="875"/>
        <w:gridCol w:w="1650"/>
        <w:gridCol w:w="1530"/>
        <w:gridCol w:w="1035"/>
      </w:tblGrid>
      <w:tr w:rsidR="00F236D2" w14:paraId="50D57425" w14:textId="77777777" w:rsidTr="00DC5B35">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3E8BF6F" w14:textId="77777777" w:rsidR="00F236D2" w:rsidRDefault="00F236D2" w:rsidP="00DC5B35">
            <w:pPr>
              <w:ind w:left="-20" w:right="-20"/>
              <w:jc w:val="both"/>
            </w:pPr>
            <w:r w:rsidRPr="32B8CE43">
              <w:rPr>
                <w:rFonts w:eastAsia="Verdana" w:cs="Verdana"/>
                <w:color w:val="000000" w:themeColor="text1"/>
              </w:rPr>
              <w:t xml:space="preserve">Vak  </w:t>
            </w:r>
          </w:p>
        </w:tc>
        <w:tc>
          <w:tcPr>
            <w:tcW w:w="1830" w:type="dxa"/>
            <w:tcBorders>
              <w:top w:val="single" w:sz="8" w:space="0" w:color="auto"/>
              <w:left w:val="single" w:sz="8" w:space="0" w:color="auto"/>
              <w:bottom w:val="single" w:sz="8" w:space="0" w:color="auto"/>
              <w:right w:val="single" w:sz="8" w:space="0" w:color="auto"/>
            </w:tcBorders>
          </w:tcPr>
          <w:p w14:paraId="1304B14F" w14:textId="77777777" w:rsidR="00F236D2" w:rsidRDefault="00F236D2" w:rsidP="00DC5B35">
            <w:pPr>
              <w:ind w:left="-20" w:right="-20"/>
              <w:jc w:val="both"/>
            </w:pPr>
            <w:r w:rsidRPr="32B8CE43">
              <w:rPr>
                <w:rFonts w:eastAsia="Verdana" w:cs="Verdana"/>
              </w:rPr>
              <w:t>Aardrijkskunde</w:t>
            </w:r>
          </w:p>
        </w:tc>
        <w:tc>
          <w:tcPr>
            <w:tcW w:w="8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12EF14" w14:textId="77777777" w:rsidR="00F236D2" w:rsidRDefault="00F236D2" w:rsidP="00DC5B35">
            <w:pPr>
              <w:ind w:left="-20" w:right="-20"/>
              <w:jc w:val="both"/>
            </w:pPr>
            <w:r w:rsidRPr="32B8CE43">
              <w:rPr>
                <w:rFonts w:eastAsia="Verdana" w:cs="Verdana"/>
                <w:color w:val="000000" w:themeColor="text1"/>
              </w:rPr>
              <w:t xml:space="preserve">Klas </w:t>
            </w:r>
          </w:p>
        </w:tc>
        <w:tc>
          <w:tcPr>
            <w:tcW w:w="1650" w:type="dxa"/>
            <w:tcBorders>
              <w:top w:val="single" w:sz="8" w:space="0" w:color="auto"/>
              <w:left w:val="single" w:sz="8" w:space="0" w:color="auto"/>
              <w:bottom w:val="single" w:sz="8" w:space="0" w:color="auto"/>
              <w:right w:val="single" w:sz="8" w:space="0" w:color="auto"/>
            </w:tcBorders>
          </w:tcPr>
          <w:p w14:paraId="0F6AA1C5" w14:textId="77777777" w:rsidR="00F236D2" w:rsidRDefault="00F236D2" w:rsidP="00DC5B35">
            <w:pPr>
              <w:ind w:left="-20" w:right="-20"/>
              <w:jc w:val="both"/>
            </w:pPr>
            <w:r w:rsidRPr="32B8CE43">
              <w:rPr>
                <w:rFonts w:eastAsia="Verdana" w:cs="Verdana"/>
              </w:rPr>
              <w:t>Onderbouw, bv 2vmbo</w:t>
            </w:r>
          </w:p>
        </w:tc>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8CCAB55" w14:textId="77777777" w:rsidR="00F236D2" w:rsidRDefault="00F236D2" w:rsidP="00DC5B35">
            <w:pPr>
              <w:ind w:left="-20" w:right="-20"/>
              <w:jc w:val="both"/>
            </w:pPr>
            <w:r w:rsidRPr="32B8CE43">
              <w:rPr>
                <w:rFonts w:eastAsia="Verdana" w:cs="Verdana"/>
                <w:color w:val="000000" w:themeColor="text1"/>
              </w:rPr>
              <w:t xml:space="preserve">Aantal lessen  </w:t>
            </w:r>
          </w:p>
        </w:tc>
        <w:tc>
          <w:tcPr>
            <w:tcW w:w="1035" w:type="dxa"/>
            <w:tcBorders>
              <w:top w:val="single" w:sz="8" w:space="0" w:color="auto"/>
              <w:left w:val="single" w:sz="8" w:space="0" w:color="auto"/>
              <w:bottom w:val="single" w:sz="8" w:space="0" w:color="auto"/>
              <w:right w:val="single" w:sz="8" w:space="0" w:color="auto"/>
            </w:tcBorders>
          </w:tcPr>
          <w:p w14:paraId="2ED5882A" w14:textId="77777777" w:rsidR="00F236D2" w:rsidRDefault="00F236D2" w:rsidP="00DC5B35">
            <w:pPr>
              <w:ind w:left="-20" w:right="-20"/>
              <w:jc w:val="both"/>
            </w:pPr>
            <w:r w:rsidRPr="32B8CE43">
              <w:rPr>
                <w:rFonts w:eastAsia="Verdana" w:cs="Verdana"/>
              </w:rPr>
              <w:t xml:space="preserve">1 </w:t>
            </w:r>
          </w:p>
        </w:tc>
      </w:tr>
      <w:tr w:rsidR="00F236D2" w14:paraId="6DEB3191" w14:textId="77777777" w:rsidTr="00DC5B35">
        <w:trPr>
          <w:trHeight w:val="885"/>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D594D2" w14:textId="77777777" w:rsidR="00F236D2" w:rsidRDefault="00F236D2" w:rsidP="00DC5B35">
            <w:pPr>
              <w:ind w:left="-20" w:right="-20"/>
              <w:jc w:val="both"/>
            </w:pPr>
            <w:r w:rsidRPr="32B8CE43">
              <w:rPr>
                <w:rFonts w:eastAsia="Verdana" w:cs="Verdana"/>
                <w:color w:val="000000" w:themeColor="text1"/>
              </w:rPr>
              <w:t xml:space="preserve">Korte omschrijving van de les  </w:t>
            </w:r>
          </w:p>
        </w:tc>
        <w:tc>
          <w:tcPr>
            <w:tcW w:w="6920" w:type="dxa"/>
            <w:gridSpan w:val="5"/>
            <w:tcBorders>
              <w:top w:val="single" w:sz="8" w:space="0" w:color="auto"/>
              <w:left w:val="single" w:sz="8" w:space="0" w:color="auto"/>
              <w:bottom w:val="single" w:sz="8" w:space="0" w:color="auto"/>
              <w:right w:val="single" w:sz="8" w:space="0" w:color="auto"/>
            </w:tcBorders>
          </w:tcPr>
          <w:p w14:paraId="47BB0CE9" w14:textId="77777777" w:rsidR="00F236D2" w:rsidRDefault="00F236D2" w:rsidP="00DC5B35">
            <w:pPr>
              <w:ind w:left="-20" w:right="-20"/>
              <w:jc w:val="both"/>
            </w:pPr>
            <w:r w:rsidRPr="32B8CE43">
              <w:rPr>
                <w:rFonts w:eastAsia="Verdana" w:cs="Verdana"/>
              </w:rPr>
              <w:t>Door een ongelijke verdeling van een pak stroopwafels of een cake ervaren leerlingen de ongelijke welvaartsverdeling in de wereld. (Deze les past ook in thema 2: Arm en rijk)</w:t>
            </w:r>
          </w:p>
        </w:tc>
      </w:tr>
      <w:tr w:rsidR="00F236D2" w14:paraId="2FF1D899" w14:textId="77777777" w:rsidTr="00DC5B35">
        <w:trPr>
          <w:trHeight w:val="2669"/>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D9693B" w14:textId="77777777" w:rsidR="00F236D2" w:rsidRDefault="00F236D2" w:rsidP="00DC5B35">
            <w:pPr>
              <w:ind w:left="-20" w:right="-20"/>
              <w:jc w:val="both"/>
            </w:pPr>
            <w:r w:rsidRPr="32B8CE43">
              <w:rPr>
                <w:rFonts w:eastAsia="Verdana" w:cs="Verdana"/>
                <w:color w:val="000000" w:themeColor="text1"/>
              </w:rPr>
              <w:t xml:space="preserve">Les op hoofdlijnen:  </w:t>
            </w:r>
          </w:p>
          <w:p w14:paraId="19A6E975" w14:textId="77777777" w:rsidR="00F236D2" w:rsidRDefault="00F236D2" w:rsidP="00DC5B35">
            <w:pPr>
              <w:ind w:left="-20" w:right="-20"/>
              <w:jc w:val="both"/>
            </w:pPr>
            <w:r w:rsidRPr="32B8CE43">
              <w:rPr>
                <w:rFonts w:eastAsia="Verdana" w:cs="Verdana"/>
                <w:color w:val="000000" w:themeColor="text1"/>
              </w:rPr>
              <w:t xml:space="preserve">- Doelen  </w:t>
            </w:r>
          </w:p>
          <w:p w14:paraId="3356EC12" w14:textId="77777777" w:rsidR="00F236D2" w:rsidRDefault="00F236D2" w:rsidP="00DC5B35">
            <w:pPr>
              <w:ind w:left="-20" w:right="-20"/>
              <w:jc w:val="both"/>
            </w:pPr>
            <w:r w:rsidRPr="32B8CE43">
              <w:rPr>
                <w:rFonts w:eastAsia="Verdana" w:cs="Verdana"/>
                <w:color w:val="000000" w:themeColor="text1"/>
              </w:rPr>
              <w:t xml:space="preserve">- Inhoud en verloop   </w:t>
            </w:r>
          </w:p>
          <w:p w14:paraId="28AB3BB8" w14:textId="77777777" w:rsidR="00F236D2" w:rsidRDefault="00F236D2" w:rsidP="00DC5B35">
            <w:pPr>
              <w:ind w:left="-20" w:right="-20"/>
              <w:jc w:val="both"/>
            </w:pPr>
            <w:r w:rsidRPr="32B8CE43">
              <w:rPr>
                <w:rFonts w:eastAsia="Verdana" w:cs="Verdana"/>
                <w:color w:val="000000" w:themeColor="text1"/>
              </w:rPr>
              <w:t xml:space="preserve">- Werkvorm  </w:t>
            </w:r>
          </w:p>
          <w:p w14:paraId="4C1EB8C4" w14:textId="77777777" w:rsidR="00F236D2" w:rsidRDefault="00F236D2" w:rsidP="00DC5B35">
            <w:pPr>
              <w:ind w:left="-20" w:right="-20"/>
              <w:jc w:val="both"/>
            </w:pPr>
            <w:r w:rsidRPr="32B8CE43">
              <w:rPr>
                <w:rFonts w:eastAsia="Verdana" w:cs="Verdana"/>
                <w:color w:val="000000" w:themeColor="text1"/>
              </w:rPr>
              <w:t xml:space="preserve">- Soort les  </w:t>
            </w:r>
          </w:p>
          <w:p w14:paraId="51A31683" w14:textId="77777777" w:rsidR="00F236D2" w:rsidRDefault="00F236D2" w:rsidP="00DC5B35">
            <w:pPr>
              <w:ind w:left="-20" w:right="-20"/>
              <w:jc w:val="both"/>
            </w:pPr>
            <w:r w:rsidRPr="32B8CE43">
              <w:rPr>
                <w:rFonts w:eastAsia="Verdana" w:cs="Verdana"/>
                <w:color w:val="000000" w:themeColor="text1"/>
              </w:rPr>
              <w:t xml:space="preserve">  </w:t>
            </w:r>
          </w:p>
        </w:tc>
        <w:tc>
          <w:tcPr>
            <w:tcW w:w="6920" w:type="dxa"/>
            <w:gridSpan w:val="5"/>
            <w:tcBorders>
              <w:top w:val="single" w:sz="8" w:space="0" w:color="auto"/>
              <w:left w:val="single" w:sz="8" w:space="0" w:color="auto"/>
              <w:bottom w:val="single" w:sz="8" w:space="0" w:color="auto"/>
              <w:right w:val="single" w:sz="8" w:space="0" w:color="auto"/>
            </w:tcBorders>
          </w:tcPr>
          <w:p w14:paraId="78A37B39" w14:textId="77777777" w:rsidR="00F236D2" w:rsidRDefault="00F236D2" w:rsidP="00DC5B35">
            <w:pPr>
              <w:ind w:left="-20" w:right="-20"/>
              <w:jc w:val="both"/>
              <w:rPr>
                <w:rFonts w:eastAsia="Verdana" w:cs="Verdana"/>
              </w:rPr>
            </w:pPr>
            <w:r w:rsidRPr="32B8CE43">
              <w:rPr>
                <w:rFonts w:eastAsia="Verdana" w:cs="Verdana"/>
              </w:rPr>
              <w:t xml:space="preserve"> Doelen: </w:t>
            </w:r>
          </w:p>
          <w:p w14:paraId="32BB3F88" w14:textId="77777777" w:rsidR="00F236D2" w:rsidRDefault="00F236D2" w:rsidP="00F236D2">
            <w:pPr>
              <w:pStyle w:val="Lijstalinea"/>
              <w:numPr>
                <w:ilvl w:val="0"/>
                <w:numId w:val="4"/>
              </w:numPr>
              <w:ind w:right="-20"/>
              <w:jc w:val="both"/>
              <w:rPr>
                <w:rFonts w:eastAsia="Verdana" w:cs="Verdana"/>
              </w:rPr>
            </w:pPr>
            <w:r w:rsidRPr="32B8CE43">
              <w:rPr>
                <w:rFonts w:eastAsia="Verdana" w:cs="Verdana"/>
              </w:rPr>
              <w:t>Leerlingen worden zich bewust van de ongelijke verdeling van het BNP in de wereld</w:t>
            </w:r>
          </w:p>
          <w:p w14:paraId="548107C4" w14:textId="77777777" w:rsidR="00F236D2" w:rsidRDefault="00F236D2" w:rsidP="00F236D2">
            <w:pPr>
              <w:pStyle w:val="Lijstalinea"/>
              <w:numPr>
                <w:ilvl w:val="0"/>
                <w:numId w:val="4"/>
              </w:numPr>
              <w:ind w:right="-20"/>
              <w:jc w:val="both"/>
              <w:rPr>
                <w:rFonts w:eastAsia="Verdana" w:cs="Verdana"/>
              </w:rPr>
            </w:pPr>
            <w:r w:rsidRPr="32B8CE43">
              <w:rPr>
                <w:rFonts w:eastAsia="Verdana" w:cs="Verdana"/>
              </w:rPr>
              <w:t>Leerlingen ervaren hoe oneerlijk dit kan voelen</w:t>
            </w:r>
          </w:p>
          <w:p w14:paraId="7513CF5A" w14:textId="77777777" w:rsidR="00F236D2" w:rsidRDefault="00F236D2" w:rsidP="00F236D2">
            <w:pPr>
              <w:pStyle w:val="Lijstalinea"/>
              <w:numPr>
                <w:ilvl w:val="0"/>
                <w:numId w:val="4"/>
              </w:numPr>
              <w:ind w:right="-20"/>
              <w:jc w:val="both"/>
              <w:rPr>
                <w:rFonts w:eastAsia="Calibri" w:cs="Calibri"/>
              </w:rPr>
            </w:pPr>
            <w:r w:rsidRPr="32B8CE43">
              <w:rPr>
                <w:rFonts w:eastAsia="Calibri" w:cs="Calibri"/>
              </w:rPr>
              <w:t>Leerling informeren over de voedselverdeling in de wereld</w:t>
            </w:r>
          </w:p>
          <w:p w14:paraId="1406B825" w14:textId="77777777" w:rsidR="00F236D2" w:rsidRDefault="00F236D2" w:rsidP="00F236D2">
            <w:pPr>
              <w:pStyle w:val="Lijstalinea"/>
              <w:numPr>
                <w:ilvl w:val="0"/>
                <w:numId w:val="4"/>
              </w:numPr>
              <w:jc w:val="both"/>
              <w:rPr>
                <w:rFonts w:eastAsia="Calibri" w:cs="Calibri"/>
              </w:rPr>
            </w:pPr>
            <w:r w:rsidRPr="32B8CE43">
              <w:rPr>
                <w:rFonts w:eastAsia="Calibri" w:cs="Calibri"/>
              </w:rPr>
              <w:t>Leerling bewust maken van het verantwoord omgaan met hun dagelijks en geestelijk voedsel: gebruiken ze beiden naar Gods wil?</w:t>
            </w:r>
          </w:p>
          <w:p w14:paraId="60D30E13" w14:textId="77777777" w:rsidR="00F236D2" w:rsidRDefault="00F236D2" w:rsidP="00DC5B35">
            <w:pPr>
              <w:ind w:right="-20"/>
              <w:jc w:val="both"/>
              <w:rPr>
                <w:rFonts w:eastAsia="Verdana" w:cs="Verdana"/>
              </w:rPr>
            </w:pPr>
          </w:p>
          <w:p w14:paraId="1BCFD64E" w14:textId="77777777" w:rsidR="00F236D2" w:rsidRDefault="00F236D2" w:rsidP="00DC5B35">
            <w:pPr>
              <w:ind w:right="-20"/>
              <w:jc w:val="both"/>
              <w:rPr>
                <w:rFonts w:eastAsia="Verdana" w:cs="Verdana"/>
              </w:rPr>
            </w:pPr>
            <w:r w:rsidRPr="32B8CE43">
              <w:rPr>
                <w:rFonts w:eastAsia="Verdana" w:cs="Verdana"/>
              </w:rPr>
              <w:t xml:space="preserve">Voorbereiding: Zet je lokaal klaar in groepen. De grootte van de groepen varieert. Elke groep vertegenwoordigt een werelddeel of daar weer een deel van. Het aantal tafels in de groep hangt af van het aantal inwoners van het gebied. </w:t>
            </w:r>
          </w:p>
          <w:p w14:paraId="0F5D3B4A" w14:textId="77777777" w:rsidR="00F236D2" w:rsidRDefault="00F236D2" w:rsidP="00DC5B35">
            <w:pPr>
              <w:ind w:right="-20"/>
              <w:jc w:val="both"/>
              <w:rPr>
                <w:rFonts w:eastAsia="Verdana" w:cs="Verdana"/>
              </w:rPr>
            </w:pPr>
            <w:r w:rsidRPr="32B8CE43">
              <w:rPr>
                <w:rFonts w:eastAsia="Verdana" w:cs="Verdana"/>
              </w:rPr>
              <w:t>Je moet dus vooraf even opzoeken hoeveel mensen er in dat gebied wonen en hoeveel het GDP (BNP) is. Wikipedia is dan een goede bron. Als je beide getallen omrekent naar percentages kan je dat gebruiken als uitgangspunt.</w:t>
            </w:r>
          </w:p>
          <w:p w14:paraId="06B84E44" w14:textId="77777777" w:rsidR="00F236D2" w:rsidRDefault="00F236D2" w:rsidP="00DC5B35">
            <w:pPr>
              <w:ind w:right="-20"/>
              <w:jc w:val="both"/>
              <w:rPr>
                <w:rFonts w:eastAsia="Verdana" w:cs="Verdana"/>
              </w:rPr>
            </w:pPr>
            <w:r w:rsidRPr="32B8CE43">
              <w:rPr>
                <w:rFonts w:eastAsia="Verdana" w:cs="Verdana"/>
              </w:rPr>
              <w:t xml:space="preserve">De meegebrachte koek(en) verdeel je op basis van het GDP. </w:t>
            </w:r>
          </w:p>
          <w:p w14:paraId="679F4C02" w14:textId="77777777" w:rsidR="00F236D2" w:rsidRDefault="00F236D2" w:rsidP="00DC5B35">
            <w:pPr>
              <w:ind w:right="-20"/>
              <w:jc w:val="both"/>
              <w:rPr>
                <w:rFonts w:eastAsia="Verdana" w:cs="Verdana"/>
              </w:rPr>
            </w:pPr>
          </w:p>
          <w:p w14:paraId="6533E99A" w14:textId="77777777" w:rsidR="00F236D2" w:rsidRDefault="00F236D2" w:rsidP="00DC5B35">
            <w:pPr>
              <w:ind w:right="-20"/>
              <w:jc w:val="both"/>
              <w:rPr>
                <w:rFonts w:eastAsia="Verdana" w:cs="Verdana"/>
              </w:rPr>
            </w:pPr>
            <w:r w:rsidRPr="32B8CE43">
              <w:rPr>
                <w:rFonts w:eastAsia="Verdana" w:cs="Verdana"/>
              </w:rPr>
              <w:t xml:space="preserve">Tijdens de les: er zullen losse tafeltjes zijn (Japan, Australië </w:t>
            </w:r>
            <w:proofErr w:type="spellStart"/>
            <w:r w:rsidRPr="32B8CE43">
              <w:rPr>
                <w:rFonts w:eastAsia="Verdana" w:cs="Verdana"/>
              </w:rPr>
              <w:t>etc</w:t>
            </w:r>
            <w:proofErr w:type="spellEnd"/>
            <w:r w:rsidRPr="32B8CE43">
              <w:rPr>
                <w:rFonts w:eastAsia="Verdana" w:cs="Verdana"/>
              </w:rPr>
              <w:t>) en hele grote groepen (</w:t>
            </w:r>
            <w:proofErr w:type="spellStart"/>
            <w:r w:rsidRPr="32B8CE43">
              <w:rPr>
                <w:rFonts w:eastAsia="Verdana" w:cs="Verdana"/>
              </w:rPr>
              <w:t>Azie</w:t>
            </w:r>
            <w:proofErr w:type="spellEnd"/>
            <w:r w:rsidRPr="32B8CE43">
              <w:rPr>
                <w:rFonts w:eastAsia="Verdana" w:cs="Verdana"/>
              </w:rPr>
              <w:t xml:space="preserve">, China, India </w:t>
            </w:r>
            <w:proofErr w:type="spellStart"/>
            <w:r w:rsidRPr="32B8CE43">
              <w:rPr>
                <w:rFonts w:eastAsia="Verdana" w:cs="Verdana"/>
              </w:rPr>
              <w:t>etc</w:t>
            </w:r>
            <w:proofErr w:type="spellEnd"/>
            <w:r w:rsidRPr="32B8CE43">
              <w:rPr>
                <w:rFonts w:eastAsia="Verdana" w:cs="Verdana"/>
              </w:rPr>
              <w:t>). Het verwachte effect is dat de wat bescheidener mensen in de kleine groepen komen en de dominante personen in de grotere groepen. Vervolgens leg je uit hoe de grootte van de groepen tot stand is gekomen en laat je de leerlingen bedenken in welk gebied ze zitten. Afhankelijk van het leerjaar en het niveau kan er nu ook iets worden uitgelegd over de Lorenzcurve en de Gini-index. Je laat vervolgens de verdeelde koek(en) zien en verdeeld die op de juiste manier over de groepen. Begin met het rijkste gebied. Leerlingen kunnen dan ondertussen telkens raden/beredeneren voor wie de koeken zullen zijn. Naderhand kan je hier een klassengesprek over houden, waarbij je vraagt naar de ervaring die ze hadden. In dit kader kan (</w:t>
            </w:r>
            <w:proofErr w:type="spellStart"/>
            <w:r w:rsidRPr="32B8CE43">
              <w:rPr>
                <w:rFonts w:eastAsia="Verdana" w:cs="Verdana"/>
              </w:rPr>
              <w:t>ontwikkelings</w:t>
            </w:r>
            <w:proofErr w:type="spellEnd"/>
            <w:r w:rsidRPr="32B8CE43">
              <w:rPr>
                <w:rFonts w:eastAsia="Verdana" w:cs="Verdana"/>
              </w:rPr>
              <w:t xml:space="preserve">)hulp ook goed worden besproken. </w:t>
            </w:r>
          </w:p>
          <w:p w14:paraId="1395A2F9" w14:textId="77777777" w:rsidR="00F236D2" w:rsidRDefault="00F236D2" w:rsidP="00DC5B35">
            <w:pPr>
              <w:ind w:right="-20"/>
              <w:jc w:val="both"/>
              <w:rPr>
                <w:rFonts w:eastAsia="Verdana" w:cs="Verdana"/>
              </w:rPr>
            </w:pPr>
          </w:p>
          <w:p w14:paraId="6E99DEC1" w14:textId="77777777" w:rsidR="00F236D2" w:rsidRDefault="00F236D2" w:rsidP="00DC5B35">
            <w:pPr>
              <w:jc w:val="both"/>
              <w:rPr>
                <w:rFonts w:eastAsia="Calibri" w:cs="Calibri"/>
              </w:rPr>
            </w:pPr>
            <w:r w:rsidRPr="32B8CE43">
              <w:rPr>
                <w:rFonts w:eastAsia="Calibri" w:cs="Calibri"/>
              </w:rPr>
              <w:t xml:space="preserve">Vraag de leerlingen wat dit met hen doet. Hoe komt het dat je minder hebt dan een klasgenoot? Hoe voelt dat? </w:t>
            </w:r>
          </w:p>
          <w:p w14:paraId="20038A13" w14:textId="77777777" w:rsidR="00F236D2" w:rsidRDefault="00F236D2" w:rsidP="00DC5B35">
            <w:pPr>
              <w:jc w:val="both"/>
              <w:rPr>
                <w:rFonts w:eastAsia="Calibri" w:cs="Calibri"/>
              </w:rPr>
            </w:pPr>
          </w:p>
          <w:p w14:paraId="42D4CD66" w14:textId="77777777" w:rsidR="00F236D2" w:rsidRDefault="00F236D2" w:rsidP="00DC5B35">
            <w:pPr>
              <w:jc w:val="both"/>
              <w:rPr>
                <w:rFonts w:eastAsia="Calibri" w:cs="Calibri"/>
              </w:rPr>
            </w:pPr>
            <w:r w:rsidRPr="32B8CE43">
              <w:rPr>
                <w:rFonts w:eastAsia="Calibri" w:cs="Calibri"/>
              </w:rPr>
              <w:t>(Optioneel) voer een klassengesprek over het voedselvraagstuk:</w:t>
            </w:r>
          </w:p>
          <w:p w14:paraId="78D89B5E" w14:textId="77777777" w:rsidR="00F236D2" w:rsidRDefault="00F236D2" w:rsidP="00DC5B35">
            <w:pPr>
              <w:jc w:val="both"/>
              <w:rPr>
                <w:rFonts w:eastAsia="Calibri" w:cs="Calibri"/>
              </w:rPr>
            </w:pPr>
            <w:r w:rsidRPr="32B8CE43">
              <w:rPr>
                <w:rFonts w:eastAsia="Calibri" w:cs="Calibri"/>
              </w:rPr>
              <w:t xml:space="preserve">Voedsel is een onderwerp dat de laatste jaren veelvuldig in het nieuws is. Dichtbij: met de toename van het aantal kankerpatiënten en mensen met hart- en vaatziekten wordt steeds meer de link gelegd naar de bron en de oorzaak hiervan: onze voeding zou niet (meer) gezond zijn. Verder weg: Tegelijk zien we dat de verdeling van het voedsel op aarde heel scheef verdeeld is. Je kunt dit laten zien met een actueel nieuwsbericht, bijvoorbeeld: </w:t>
            </w:r>
            <w:hyperlink r:id="rId5">
              <w:r w:rsidRPr="32B8CE43">
                <w:rPr>
                  <w:rStyle w:val="Hyperlink"/>
                  <w:rFonts w:eastAsia="Calibri" w:cs="Calibri"/>
                </w:rPr>
                <w:t>https://nos.nl/artikel/2473695-vn-rapport-258-miljoen-mensen-kampen-met-groot-voedseltekort</w:t>
              </w:r>
            </w:hyperlink>
          </w:p>
          <w:p w14:paraId="28CD52C5" w14:textId="77777777" w:rsidR="00F236D2" w:rsidRDefault="00F236D2" w:rsidP="00DC5B35">
            <w:pPr>
              <w:jc w:val="both"/>
              <w:rPr>
                <w:rFonts w:eastAsia="Calibri" w:cs="Calibri"/>
              </w:rPr>
            </w:pPr>
            <w:r w:rsidRPr="32B8CE43">
              <w:rPr>
                <w:rFonts w:eastAsia="Calibri" w:cs="Calibri"/>
              </w:rPr>
              <w:lastRenderedPageBreak/>
              <w:t>Maar kun je je als klein mensje en als christen hier nu toe verhouden?</w:t>
            </w:r>
          </w:p>
          <w:p w14:paraId="67ED1F83" w14:textId="77777777" w:rsidR="00F236D2" w:rsidRDefault="00F236D2" w:rsidP="00DC5B35">
            <w:pPr>
              <w:jc w:val="both"/>
              <w:rPr>
                <w:rFonts w:eastAsia="Calibri" w:cs="Calibri"/>
              </w:rPr>
            </w:pPr>
          </w:p>
          <w:p w14:paraId="0EDEDD87" w14:textId="77777777" w:rsidR="00F236D2" w:rsidRDefault="00F236D2" w:rsidP="00DC5B35">
            <w:pPr>
              <w:jc w:val="both"/>
              <w:rPr>
                <w:rFonts w:eastAsia="Calibri" w:cs="Calibri"/>
              </w:rPr>
            </w:pPr>
            <w:r w:rsidRPr="32B8CE43">
              <w:rPr>
                <w:rFonts w:eastAsia="Calibri" w:cs="Calibri"/>
              </w:rPr>
              <w:t>Bespreek met de klas de volgende vragen:</w:t>
            </w:r>
          </w:p>
          <w:p w14:paraId="16E53DF7" w14:textId="77777777" w:rsidR="00F236D2" w:rsidRDefault="00F236D2" w:rsidP="00F236D2">
            <w:pPr>
              <w:pStyle w:val="Lijstalinea"/>
              <w:numPr>
                <w:ilvl w:val="0"/>
                <w:numId w:val="3"/>
              </w:numPr>
              <w:ind w:left="0"/>
              <w:jc w:val="both"/>
              <w:rPr>
                <w:rFonts w:eastAsia="Calibri" w:cs="Calibri"/>
              </w:rPr>
            </w:pPr>
            <w:r w:rsidRPr="32B8CE43">
              <w:rPr>
                <w:rFonts w:eastAsia="Calibri" w:cs="Calibri"/>
              </w:rPr>
              <w:t>In de Bijbel gaat het vaak over brood. Zouden de mensen in de tijd van de Bijbel alleen brood hebben gegeten of zou hun maaltijd ook uit andere etenswaren hebben bestaan?</w:t>
            </w:r>
          </w:p>
          <w:p w14:paraId="7386EFDD" w14:textId="77777777" w:rsidR="00F236D2" w:rsidRDefault="00F236D2" w:rsidP="00F236D2">
            <w:pPr>
              <w:pStyle w:val="Lijstalinea"/>
              <w:numPr>
                <w:ilvl w:val="0"/>
                <w:numId w:val="3"/>
              </w:numPr>
              <w:ind w:left="0"/>
              <w:jc w:val="both"/>
              <w:rPr>
                <w:rFonts w:eastAsia="Calibri" w:cs="Calibri"/>
              </w:rPr>
            </w:pPr>
            <w:r w:rsidRPr="32B8CE43">
              <w:rPr>
                <w:rFonts w:eastAsia="Calibri" w:cs="Calibri"/>
              </w:rPr>
              <w:t>Waaruit bestonden maaltijden in de tijd van de Bijbel? Hoe ging er het aan toe tijdens de maaltijd? Welke plaats had het gebed?</w:t>
            </w:r>
          </w:p>
          <w:p w14:paraId="1AACE7E6" w14:textId="77777777" w:rsidR="00F236D2" w:rsidRDefault="00F236D2" w:rsidP="00F236D2">
            <w:pPr>
              <w:pStyle w:val="Lijstalinea"/>
              <w:numPr>
                <w:ilvl w:val="0"/>
                <w:numId w:val="3"/>
              </w:numPr>
              <w:ind w:left="0"/>
              <w:jc w:val="both"/>
              <w:rPr>
                <w:rFonts w:eastAsia="Calibri" w:cs="Calibri"/>
              </w:rPr>
            </w:pPr>
            <w:r w:rsidRPr="32B8CE43">
              <w:rPr>
                <w:rFonts w:eastAsia="Calibri" w:cs="Calibri"/>
              </w:rPr>
              <w:t>In het Oude Testament gaat het vaak om voedsel bij opmerkelijke gebeurtenissen of wonderen. Wie kan voorbeelden noemen?</w:t>
            </w:r>
          </w:p>
          <w:p w14:paraId="76492AB5" w14:textId="77777777" w:rsidR="00F236D2" w:rsidRDefault="00F236D2" w:rsidP="00DC5B35">
            <w:pPr>
              <w:jc w:val="both"/>
              <w:rPr>
                <w:rFonts w:eastAsia="Calibri" w:cs="Calibri"/>
              </w:rPr>
            </w:pPr>
            <w:r w:rsidRPr="32B8CE43">
              <w:rPr>
                <w:rFonts w:eastAsia="Calibri" w:cs="Calibri"/>
              </w:rPr>
              <w:t>Denk aan Gen. 18, 25, 27, Richt. 6, 1 Kon. 17, 19</w:t>
            </w:r>
          </w:p>
          <w:p w14:paraId="6FF85EE2" w14:textId="77777777" w:rsidR="00F236D2" w:rsidRDefault="00F236D2" w:rsidP="00F236D2">
            <w:pPr>
              <w:pStyle w:val="Lijstalinea"/>
              <w:numPr>
                <w:ilvl w:val="0"/>
                <w:numId w:val="2"/>
              </w:numPr>
              <w:ind w:left="0"/>
              <w:jc w:val="both"/>
              <w:rPr>
                <w:rFonts w:eastAsia="Calibri" w:cs="Calibri"/>
              </w:rPr>
            </w:pPr>
            <w:r w:rsidRPr="32B8CE43">
              <w:rPr>
                <w:rFonts w:eastAsia="Calibri" w:cs="Calibri"/>
              </w:rPr>
              <w:t>Zie jij al uit naar het voedsel wat er is als je eeuwig bij Christus mag zijn? Openb. 7.</w:t>
            </w:r>
          </w:p>
          <w:p w14:paraId="265CEB21" w14:textId="77777777" w:rsidR="00F236D2" w:rsidRDefault="00F236D2" w:rsidP="00DC5B35">
            <w:pPr>
              <w:jc w:val="both"/>
              <w:rPr>
                <w:rFonts w:eastAsia="Calibri" w:cs="Calibri"/>
              </w:rPr>
            </w:pPr>
          </w:p>
          <w:p w14:paraId="55B52189" w14:textId="77777777" w:rsidR="00F236D2" w:rsidRDefault="00F236D2" w:rsidP="00DC5B35">
            <w:pPr>
              <w:jc w:val="both"/>
              <w:rPr>
                <w:rFonts w:eastAsia="Calibri" w:cs="Calibri"/>
              </w:rPr>
            </w:pPr>
            <w:r w:rsidRPr="32B8CE43">
              <w:rPr>
                <w:rFonts w:eastAsia="Calibri" w:cs="Calibri"/>
              </w:rPr>
              <w:t>Stellingen:</w:t>
            </w:r>
          </w:p>
          <w:p w14:paraId="20D468BA" w14:textId="77777777" w:rsidR="00F236D2" w:rsidRDefault="00F236D2" w:rsidP="00F236D2">
            <w:pPr>
              <w:pStyle w:val="Lijstalinea"/>
              <w:numPr>
                <w:ilvl w:val="0"/>
                <w:numId w:val="1"/>
              </w:numPr>
              <w:ind w:left="0"/>
              <w:jc w:val="both"/>
              <w:rPr>
                <w:rFonts w:eastAsia="Calibri" w:cs="Calibri"/>
              </w:rPr>
            </w:pPr>
            <w:r w:rsidRPr="32B8CE43">
              <w:rPr>
                <w:rFonts w:eastAsia="Calibri" w:cs="Calibri"/>
              </w:rPr>
              <w:t>Ik gooi nooit zonder reden eten weg omdat ik christen ben</w:t>
            </w:r>
          </w:p>
          <w:p w14:paraId="0FC266E3" w14:textId="77777777" w:rsidR="00F236D2" w:rsidRDefault="00F236D2" w:rsidP="00DC5B35">
            <w:pPr>
              <w:ind w:right="-20"/>
              <w:jc w:val="both"/>
              <w:rPr>
                <w:rFonts w:eastAsia="Verdana" w:cs="Verdana"/>
              </w:rPr>
            </w:pPr>
          </w:p>
        </w:tc>
      </w:tr>
      <w:tr w:rsidR="00F236D2" w14:paraId="4C721A13" w14:textId="77777777" w:rsidTr="00DC5B35">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C0F4005" w14:textId="77777777" w:rsidR="00F236D2" w:rsidRDefault="00F236D2" w:rsidP="00DC5B35">
            <w:pPr>
              <w:ind w:left="-20" w:right="-20"/>
              <w:jc w:val="both"/>
            </w:pPr>
            <w:r w:rsidRPr="32B8CE43">
              <w:rPr>
                <w:rFonts w:eastAsia="Verdana" w:cs="Verdana"/>
                <w:color w:val="000000" w:themeColor="text1"/>
              </w:rPr>
              <w:lastRenderedPageBreak/>
              <w:t xml:space="preserve">Bronnen, leer- en hulpmiddelen (b.v. </w:t>
            </w:r>
            <w:proofErr w:type="spellStart"/>
            <w:r w:rsidRPr="32B8CE43">
              <w:rPr>
                <w:rFonts w:eastAsia="Verdana" w:cs="Verdana"/>
                <w:color w:val="000000" w:themeColor="text1"/>
              </w:rPr>
              <w:t>Powerpoint</w:t>
            </w:r>
            <w:proofErr w:type="spellEnd"/>
            <w:r w:rsidRPr="32B8CE43">
              <w:rPr>
                <w:rFonts w:eastAsia="Verdana" w:cs="Verdana"/>
                <w:color w:val="000000" w:themeColor="text1"/>
              </w:rPr>
              <w:t xml:space="preserve">, lesplan, website, filmpje) </w:t>
            </w:r>
          </w:p>
          <w:p w14:paraId="2017E2E0" w14:textId="77777777" w:rsidR="00F236D2" w:rsidRDefault="00F236D2" w:rsidP="00DC5B35">
            <w:pPr>
              <w:ind w:left="-20" w:right="-20"/>
              <w:jc w:val="both"/>
            </w:pPr>
            <w:r w:rsidRPr="32B8CE43">
              <w:rPr>
                <w:rFonts w:eastAsia="Verdana" w:cs="Verdana"/>
                <w:color w:val="000000" w:themeColor="text1"/>
              </w:rPr>
              <w:t xml:space="preserve">  </w:t>
            </w:r>
          </w:p>
        </w:tc>
        <w:tc>
          <w:tcPr>
            <w:tcW w:w="6920" w:type="dxa"/>
            <w:gridSpan w:val="5"/>
            <w:tcBorders>
              <w:top w:val="single" w:sz="8" w:space="0" w:color="auto"/>
              <w:left w:val="single" w:sz="8" w:space="0" w:color="auto"/>
              <w:bottom w:val="single" w:sz="8" w:space="0" w:color="auto"/>
              <w:right w:val="single" w:sz="8" w:space="0" w:color="auto"/>
            </w:tcBorders>
          </w:tcPr>
          <w:p w14:paraId="4F6763F2" w14:textId="77777777" w:rsidR="00F236D2" w:rsidRDefault="00F236D2" w:rsidP="00DC5B35">
            <w:pPr>
              <w:ind w:left="-20" w:right="-20"/>
              <w:jc w:val="both"/>
            </w:pPr>
            <w:r w:rsidRPr="32B8CE43">
              <w:rPr>
                <w:rFonts w:eastAsia="Verdana" w:cs="Verdana"/>
              </w:rPr>
              <w:t xml:space="preserve"> Pak stroopwafels of cake</w:t>
            </w:r>
          </w:p>
        </w:tc>
      </w:tr>
      <w:tr w:rsidR="00F236D2" w14:paraId="05DBA9C5" w14:textId="77777777" w:rsidTr="00DC5B35">
        <w:trPr>
          <w:trHeight w:val="300"/>
        </w:trPr>
        <w:tc>
          <w:tcPr>
            <w:tcW w:w="2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05F189A" w14:textId="77777777" w:rsidR="00F236D2" w:rsidRDefault="00F236D2" w:rsidP="00DC5B35">
            <w:pPr>
              <w:ind w:left="-20" w:right="-20"/>
              <w:jc w:val="both"/>
            </w:pPr>
            <w:r w:rsidRPr="32B8CE43">
              <w:rPr>
                <w:rFonts w:eastAsia="Verdana" w:cs="Verdana"/>
                <w:color w:val="000000" w:themeColor="text1"/>
              </w:rPr>
              <w:t xml:space="preserve">Andere relevante informatie  </w:t>
            </w:r>
          </w:p>
        </w:tc>
        <w:tc>
          <w:tcPr>
            <w:tcW w:w="6920" w:type="dxa"/>
            <w:gridSpan w:val="5"/>
            <w:tcBorders>
              <w:top w:val="single" w:sz="8" w:space="0" w:color="auto"/>
              <w:left w:val="single" w:sz="8" w:space="0" w:color="auto"/>
              <w:bottom w:val="single" w:sz="8" w:space="0" w:color="auto"/>
              <w:right w:val="single" w:sz="8" w:space="0" w:color="auto"/>
            </w:tcBorders>
          </w:tcPr>
          <w:p w14:paraId="6B3FB3A5" w14:textId="77777777" w:rsidR="00F236D2" w:rsidRDefault="00F236D2" w:rsidP="00DC5B35">
            <w:pPr>
              <w:ind w:left="-20" w:right="-20"/>
              <w:jc w:val="both"/>
            </w:pPr>
            <w:r w:rsidRPr="32B8CE43">
              <w:rPr>
                <w:rFonts w:eastAsia="Verdana" w:cs="Verdana"/>
              </w:rPr>
              <w:t xml:space="preserve">Deze les is ontworpen op basis van de </w:t>
            </w:r>
            <w:hyperlink r:id="rId6">
              <w:r w:rsidRPr="32B8CE43">
                <w:rPr>
                  <w:rStyle w:val="Hyperlink"/>
                  <w:rFonts w:eastAsia="Verdana" w:cs="Verdana"/>
                  <w:color w:val="0563C1"/>
                </w:rPr>
                <w:t>didactische diamant.</w:t>
              </w:r>
            </w:hyperlink>
            <w:r w:rsidRPr="32B8CE43">
              <w:rPr>
                <w:rFonts w:eastAsia="Verdana" w:cs="Verdana"/>
              </w:rPr>
              <w:t xml:space="preserve">  </w:t>
            </w:r>
          </w:p>
        </w:tc>
      </w:tr>
      <w:tr w:rsidR="00F236D2" w14:paraId="71D8B5FA" w14:textId="77777777" w:rsidTr="00DC5B35">
        <w:trPr>
          <w:trHeight w:val="300"/>
        </w:trPr>
        <w:tc>
          <w:tcPr>
            <w:tcW w:w="9035"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70CA289" w14:textId="77777777" w:rsidR="00F236D2" w:rsidRDefault="00F236D2" w:rsidP="00DC5B35">
            <w:pPr>
              <w:ind w:left="-20" w:right="-20"/>
              <w:jc w:val="center"/>
            </w:pPr>
            <w:r w:rsidRPr="32B8CE43">
              <w:rPr>
                <w:rFonts w:eastAsia="Verdana" w:cs="Verdana"/>
                <w:i/>
                <w:iCs/>
                <w:color w:val="000000" w:themeColor="text1"/>
                <w:sz w:val="18"/>
                <w:szCs w:val="18"/>
              </w:rPr>
              <w:t>Onderzoekscentrum Driestar educatief Gouda.</w:t>
            </w:r>
          </w:p>
          <w:p w14:paraId="1AC455E9" w14:textId="77777777" w:rsidR="00F236D2" w:rsidRDefault="00F236D2" w:rsidP="00DC5B35">
            <w:pPr>
              <w:ind w:left="-20" w:right="-20"/>
              <w:jc w:val="center"/>
            </w:pPr>
            <w:r w:rsidRPr="32B8CE43">
              <w:rPr>
                <w:rFonts w:eastAsia="Verdana" w:cs="Verdana"/>
                <w:i/>
                <w:iCs/>
                <w:color w:val="000000" w:themeColor="text1"/>
                <w:sz w:val="18"/>
                <w:szCs w:val="18"/>
              </w:rPr>
              <w:t xml:space="preserve">Verspreiding toegestaan </w:t>
            </w:r>
            <w:proofErr w:type="gramStart"/>
            <w:r w:rsidRPr="32B8CE43">
              <w:rPr>
                <w:rFonts w:eastAsia="Verdana" w:cs="Verdana"/>
                <w:i/>
                <w:iCs/>
                <w:color w:val="000000" w:themeColor="text1"/>
                <w:sz w:val="18"/>
                <w:szCs w:val="18"/>
              </w:rPr>
              <w:t>indien</w:t>
            </w:r>
            <w:proofErr w:type="gramEnd"/>
            <w:r w:rsidRPr="32B8CE43">
              <w:rPr>
                <w:rFonts w:eastAsia="Verdana" w:cs="Verdana"/>
                <w:i/>
                <w:iCs/>
                <w:color w:val="000000" w:themeColor="text1"/>
                <w:sz w:val="18"/>
                <w:szCs w:val="18"/>
              </w:rPr>
              <w:t xml:space="preserve"> de bron vermeld wordt.</w:t>
            </w:r>
          </w:p>
          <w:p w14:paraId="792093F2" w14:textId="77777777" w:rsidR="00F236D2" w:rsidRDefault="00F236D2" w:rsidP="00DC5B35">
            <w:pPr>
              <w:ind w:left="-20" w:right="-20"/>
              <w:jc w:val="center"/>
            </w:pPr>
            <w:r w:rsidRPr="32B8CE43">
              <w:rPr>
                <w:rFonts w:eastAsia="Verdana" w:cs="Verdana"/>
                <w:i/>
                <w:iCs/>
                <w:color w:val="000000" w:themeColor="text1"/>
                <w:sz w:val="18"/>
                <w:szCs w:val="18"/>
              </w:rPr>
              <w:t xml:space="preserve">Met dank aan N.N./de docent wiens les heeft geleid tot dit </w:t>
            </w:r>
            <w:proofErr w:type="spellStart"/>
            <w:r w:rsidRPr="32B8CE43">
              <w:rPr>
                <w:rFonts w:eastAsia="Verdana" w:cs="Verdana"/>
                <w:i/>
                <w:iCs/>
                <w:color w:val="000000" w:themeColor="text1"/>
                <w:sz w:val="18"/>
                <w:szCs w:val="18"/>
              </w:rPr>
              <w:t>lesidee</w:t>
            </w:r>
            <w:proofErr w:type="spellEnd"/>
            <w:r w:rsidRPr="32B8CE43">
              <w:rPr>
                <w:rFonts w:eastAsia="Verdana" w:cs="Verdana"/>
                <w:i/>
                <w:iCs/>
                <w:color w:val="000000" w:themeColor="text1"/>
                <w:sz w:val="18"/>
                <w:szCs w:val="18"/>
              </w:rPr>
              <w:t>.</w:t>
            </w:r>
          </w:p>
        </w:tc>
      </w:tr>
    </w:tbl>
    <w:p w14:paraId="21CA3CD2" w14:textId="77777777" w:rsidR="00F236D2" w:rsidRDefault="00F236D2" w:rsidP="00F236D2"/>
    <w:p w14:paraId="668C07A6" w14:textId="77777777" w:rsidR="00F236D2" w:rsidRDefault="00F236D2" w:rsidP="00F236D2">
      <w:pPr>
        <w:ind w:left="-20" w:right="-20"/>
        <w:jc w:val="both"/>
      </w:pPr>
    </w:p>
    <w:p w14:paraId="4E86340A"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BDAB"/>
    <w:multiLevelType w:val="hybridMultilevel"/>
    <w:tmpl w:val="6C60201A"/>
    <w:lvl w:ilvl="0" w:tplc="C61CA910">
      <w:start w:val="1"/>
      <w:numFmt w:val="bullet"/>
      <w:lvlText w:val="-"/>
      <w:lvlJc w:val="left"/>
      <w:pPr>
        <w:ind w:left="720" w:hanging="360"/>
      </w:pPr>
      <w:rPr>
        <w:rFonts w:ascii="Calibri" w:hAnsi="Calibri" w:hint="default"/>
      </w:rPr>
    </w:lvl>
    <w:lvl w:ilvl="1" w:tplc="5D561EAC">
      <w:start w:val="1"/>
      <w:numFmt w:val="bullet"/>
      <w:lvlText w:val="o"/>
      <w:lvlJc w:val="left"/>
      <w:pPr>
        <w:ind w:left="1440" w:hanging="360"/>
      </w:pPr>
      <w:rPr>
        <w:rFonts w:ascii="Courier New" w:hAnsi="Courier New" w:hint="default"/>
      </w:rPr>
    </w:lvl>
    <w:lvl w:ilvl="2" w:tplc="077EF140">
      <w:start w:val="1"/>
      <w:numFmt w:val="bullet"/>
      <w:lvlText w:val=""/>
      <w:lvlJc w:val="left"/>
      <w:pPr>
        <w:ind w:left="2160" w:hanging="360"/>
      </w:pPr>
      <w:rPr>
        <w:rFonts w:ascii="Wingdings" w:hAnsi="Wingdings" w:hint="default"/>
      </w:rPr>
    </w:lvl>
    <w:lvl w:ilvl="3" w:tplc="E06E87F2">
      <w:start w:val="1"/>
      <w:numFmt w:val="bullet"/>
      <w:lvlText w:val=""/>
      <w:lvlJc w:val="left"/>
      <w:pPr>
        <w:ind w:left="2880" w:hanging="360"/>
      </w:pPr>
      <w:rPr>
        <w:rFonts w:ascii="Symbol" w:hAnsi="Symbol" w:hint="default"/>
      </w:rPr>
    </w:lvl>
    <w:lvl w:ilvl="4" w:tplc="B9269B40">
      <w:start w:val="1"/>
      <w:numFmt w:val="bullet"/>
      <w:lvlText w:val="o"/>
      <w:lvlJc w:val="left"/>
      <w:pPr>
        <w:ind w:left="3600" w:hanging="360"/>
      </w:pPr>
      <w:rPr>
        <w:rFonts w:ascii="Courier New" w:hAnsi="Courier New" w:hint="default"/>
      </w:rPr>
    </w:lvl>
    <w:lvl w:ilvl="5" w:tplc="8BE2EDEC">
      <w:start w:val="1"/>
      <w:numFmt w:val="bullet"/>
      <w:lvlText w:val=""/>
      <w:lvlJc w:val="left"/>
      <w:pPr>
        <w:ind w:left="4320" w:hanging="360"/>
      </w:pPr>
      <w:rPr>
        <w:rFonts w:ascii="Wingdings" w:hAnsi="Wingdings" w:hint="default"/>
      </w:rPr>
    </w:lvl>
    <w:lvl w:ilvl="6" w:tplc="0DB8BF60">
      <w:start w:val="1"/>
      <w:numFmt w:val="bullet"/>
      <w:lvlText w:val=""/>
      <w:lvlJc w:val="left"/>
      <w:pPr>
        <w:ind w:left="5040" w:hanging="360"/>
      </w:pPr>
      <w:rPr>
        <w:rFonts w:ascii="Symbol" w:hAnsi="Symbol" w:hint="default"/>
      </w:rPr>
    </w:lvl>
    <w:lvl w:ilvl="7" w:tplc="420AEBFE">
      <w:start w:val="1"/>
      <w:numFmt w:val="bullet"/>
      <w:lvlText w:val="o"/>
      <w:lvlJc w:val="left"/>
      <w:pPr>
        <w:ind w:left="5760" w:hanging="360"/>
      </w:pPr>
      <w:rPr>
        <w:rFonts w:ascii="Courier New" w:hAnsi="Courier New" w:hint="default"/>
      </w:rPr>
    </w:lvl>
    <w:lvl w:ilvl="8" w:tplc="114273E2">
      <w:start w:val="1"/>
      <w:numFmt w:val="bullet"/>
      <w:lvlText w:val=""/>
      <w:lvlJc w:val="left"/>
      <w:pPr>
        <w:ind w:left="6480" w:hanging="360"/>
      </w:pPr>
      <w:rPr>
        <w:rFonts w:ascii="Wingdings" w:hAnsi="Wingdings" w:hint="default"/>
      </w:rPr>
    </w:lvl>
  </w:abstractNum>
  <w:abstractNum w:abstractNumId="1" w15:restartNumberingAfterBreak="0">
    <w:nsid w:val="0FA88C6C"/>
    <w:multiLevelType w:val="hybridMultilevel"/>
    <w:tmpl w:val="61BA7BEC"/>
    <w:lvl w:ilvl="0" w:tplc="9B0E0784">
      <w:start w:val="1"/>
      <w:numFmt w:val="bullet"/>
      <w:lvlText w:val="-"/>
      <w:lvlJc w:val="left"/>
      <w:pPr>
        <w:ind w:left="720" w:hanging="360"/>
      </w:pPr>
      <w:rPr>
        <w:rFonts w:ascii="Calibri" w:hAnsi="Calibri" w:hint="default"/>
      </w:rPr>
    </w:lvl>
    <w:lvl w:ilvl="1" w:tplc="D0583A5E">
      <w:start w:val="1"/>
      <w:numFmt w:val="bullet"/>
      <w:lvlText w:val="o"/>
      <w:lvlJc w:val="left"/>
      <w:pPr>
        <w:ind w:left="1440" w:hanging="360"/>
      </w:pPr>
      <w:rPr>
        <w:rFonts w:ascii="Courier New" w:hAnsi="Courier New" w:hint="default"/>
      </w:rPr>
    </w:lvl>
    <w:lvl w:ilvl="2" w:tplc="97564EAE">
      <w:start w:val="1"/>
      <w:numFmt w:val="bullet"/>
      <w:lvlText w:val=""/>
      <w:lvlJc w:val="left"/>
      <w:pPr>
        <w:ind w:left="2160" w:hanging="360"/>
      </w:pPr>
      <w:rPr>
        <w:rFonts w:ascii="Wingdings" w:hAnsi="Wingdings" w:hint="default"/>
      </w:rPr>
    </w:lvl>
    <w:lvl w:ilvl="3" w:tplc="E11EF44E">
      <w:start w:val="1"/>
      <w:numFmt w:val="bullet"/>
      <w:lvlText w:val=""/>
      <w:lvlJc w:val="left"/>
      <w:pPr>
        <w:ind w:left="2880" w:hanging="360"/>
      </w:pPr>
      <w:rPr>
        <w:rFonts w:ascii="Symbol" w:hAnsi="Symbol" w:hint="default"/>
      </w:rPr>
    </w:lvl>
    <w:lvl w:ilvl="4" w:tplc="FD5AF42E">
      <w:start w:val="1"/>
      <w:numFmt w:val="bullet"/>
      <w:lvlText w:val="o"/>
      <w:lvlJc w:val="left"/>
      <w:pPr>
        <w:ind w:left="3600" w:hanging="360"/>
      </w:pPr>
      <w:rPr>
        <w:rFonts w:ascii="Courier New" w:hAnsi="Courier New" w:hint="default"/>
      </w:rPr>
    </w:lvl>
    <w:lvl w:ilvl="5" w:tplc="2ECCC3F0">
      <w:start w:val="1"/>
      <w:numFmt w:val="bullet"/>
      <w:lvlText w:val=""/>
      <w:lvlJc w:val="left"/>
      <w:pPr>
        <w:ind w:left="4320" w:hanging="360"/>
      </w:pPr>
      <w:rPr>
        <w:rFonts w:ascii="Wingdings" w:hAnsi="Wingdings" w:hint="default"/>
      </w:rPr>
    </w:lvl>
    <w:lvl w:ilvl="6" w:tplc="5ACCD316">
      <w:start w:val="1"/>
      <w:numFmt w:val="bullet"/>
      <w:lvlText w:val=""/>
      <w:lvlJc w:val="left"/>
      <w:pPr>
        <w:ind w:left="5040" w:hanging="360"/>
      </w:pPr>
      <w:rPr>
        <w:rFonts w:ascii="Symbol" w:hAnsi="Symbol" w:hint="default"/>
      </w:rPr>
    </w:lvl>
    <w:lvl w:ilvl="7" w:tplc="8C3C6CB6">
      <w:start w:val="1"/>
      <w:numFmt w:val="bullet"/>
      <w:lvlText w:val="o"/>
      <w:lvlJc w:val="left"/>
      <w:pPr>
        <w:ind w:left="5760" w:hanging="360"/>
      </w:pPr>
      <w:rPr>
        <w:rFonts w:ascii="Courier New" w:hAnsi="Courier New" w:hint="default"/>
      </w:rPr>
    </w:lvl>
    <w:lvl w:ilvl="8" w:tplc="066CBBEE">
      <w:start w:val="1"/>
      <w:numFmt w:val="bullet"/>
      <w:lvlText w:val=""/>
      <w:lvlJc w:val="left"/>
      <w:pPr>
        <w:ind w:left="6480" w:hanging="360"/>
      </w:pPr>
      <w:rPr>
        <w:rFonts w:ascii="Wingdings" w:hAnsi="Wingdings" w:hint="default"/>
      </w:rPr>
    </w:lvl>
  </w:abstractNum>
  <w:abstractNum w:abstractNumId="2" w15:restartNumberingAfterBreak="0">
    <w:nsid w:val="435D6E7D"/>
    <w:multiLevelType w:val="hybridMultilevel"/>
    <w:tmpl w:val="FFFFFFFF"/>
    <w:lvl w:ilvl="0" w:tplc="8676FAE2">
      <w:start w:val="1"/>
      <w:numFmt w:val="bullet"/>
      <w:lvlText w:val=""/>
      <w:lvlJc w:val="left"/>
      <w:pPr>
        <w:ind w:left="720" w:hanging="360"/>
      </w:pPr>
      <w:rPr>
        <w:rFonts w:ascii="Symbol" w:hAnsi="Symbol" w:hint="default"/>
      </w:rPr>
    </w:lvl>
    <w:lvl w:ilvl="1" w:tplc="52E0DAB2">
      <w:start w:val="1"/>
      <w:numFmt w:val="bullet"/>
      <w:lvlText w:val="o"/>
      <w:lvlJc w:val="left"/>
      <w:pPr>
        <w:ind w:left="1440" w:hanging="360"/>
      </w:pPr>
      <w:rPr>
        <w:rFonts w:ascii="Courier New" w:hAnsi="Courier New" w:hint="default"/>
      </w:rPr>
    </w:lvl>
    <w:lvl w:ilvl="2" w:tplc="7456AB68">
      <w:start w:val="1"/>
      <w:numFmt w:val="bullet"/>
      <w:lvlText w:val=""/>
      <w:lvlJc w:val="left"/>
      <w:pPr>
        <w:ind w:left="2160" w:hanging="360"/>
      </w:pPr>
      <w:rPr>
        <w:rFonts w:ascii="Wingdings" w:hAnsi="Wingdings" w:hint="default"/>
      </w:rPr>
    </w:lvl>
    <w:lvl w:ilvl="3" w:tplc="6A5EEEB2">
      <w:start w:val="1"/>
      <w:numFmt w:val="bullet"/>
      <w:lvlText w:val=""/>
      <w:lvlJc w:val="left"/>
      <w:pPr>
        <w:ind w:left="2880" w:hanging="360"/>
      </w:pPr>
      <w:rPr>
        <w:rFonts w:ascii="Symbol" w:hAnsi="Symbol" w:hint="default"/>
      </w:rPr>
    </w:lvl>
    <w:lvl w:ilvl="4" w:tplc="B6128976">
      <w:start w:val="1"/>
      <w:numFmt w:val="bullet"/>
      <w:lvlText w:val="o"/>
      <w:lvlJc w:val="left"/>
      <w:pPr>
        <w:ind w:left="3600" w:hanging="360"/>
      </w:pPr>
      <w:rPr>
        <w:rFonts w:ascii="Courier New" w:hAnsi="Courier New" w:hint="default"/>
      </w:rPr>
    </w:lvl>
    <w:lvl w:ilvl="5" w:tplc="F55EA390">
      <w:start w:val="1"/>
      <w:numFmt w:val="bullet"/>
      <w:lvlText w:val=""/>
      <w:lvlJc w:val="left"/>
      <w:pPr>
        <w:ind w:left="4320" w:hanging="360"/>
      </w:pPr>
      <w:rPr>
        <w:rFonts w:ascii="Wingdings" w:hAnsi="Wingdings" w:hint="default"/>
      </w:rPr>
    </w:lvl>
    <w:lvl w:ilvl="6" w:tplc="384C0B34">
      <w:start w:val="1"/>
      <w:numFmt w:val="bullet"/>
      <w:lvlText w:val=""/>
      <w:lvlJc w:val="left"/>
      <w:pPr>
        <w:ind w:left="5040" w:hanging="360"/>
      </w:pPr>
      <w:rPr>
        <w:rFonts w:ascii="Symbol" w:hAnsi="Symbol" w:hint="default"/>
      </w:rPr>
    </w:lvl>
    <w:lvl w:ilvl="7" w:tplc="0D361B42">
      <w:start w:val="1"/>
      <w:numFmt w:val="bullet"/>
      <w:lvlText w:val="o"/>
      <w:lvlJc w:val="left"/>
      <w:pPr>
        <w:ind w:left="5760" w:hanging="360"/>
      </w:pPr>
      <w:rPr>
        <w:rFonts w:ascii="Courier New" w:hAnsi="Courier New" w:hint="default"/>
      </w:rPr>
    </w:lvl>
    <w:lvl w:ilvl="8" w:tplc="23E67998">
      <w:start w:val="1"/>
      <w:numFmt w:val="bullet"/>
      <w:lvlText w:val=""/>
      <w:lvlJc w:val="left"/>
      <w:pPr>
        <w:ind w:left="6480" w:hanging="360"/>
      </w:pPr>
      <w:rPr>
        <w:rFonts w:ascii="Wingdings" w:hAnsi="Wingdings" w:hint="default"/>
      </w:rPr>
    </w:lvl>
  </w:abstractNum>
  <w:abstractNum w:abstractNumId="3" w15:restartNumberingAfterBreak="0">
    <w:nsid w:val="46BB2480"/>
    <w:multiLevelType w:val="hybridMultilevel"/>
    <w:tmpl w:val="72966166"/>
    <w:lvl w:ilvl="0" w:tplc="DEDC2B38">
      <w:start w:val="1"/>
      <w:numFmt w:val="bullet"/>
      <w:lvlText w:val="-"/>
      <w:lvlJc w:val="left"/>
      <w:pPr>
        <w:ind w:left="720" w:hanging="360"/>
      </w:pPr>
      <w:rPr>
        <w:rFonts w:ascii="Calibri" w:hAnsi="Calibri" w:hint="default"/>
      </w:rPr>
    </w:lvl>
    <w:lvl w:ilvl="1" w:tplc="58868278">
      <w:start w:val="1"/>
      <w:numFmt w:val="bullet"/>
      <w:lvlText w:val="o"/>
      <w:lvlJc w:val="left"/>
      <w:pPr>
        <w:ind w:left="1440" w:hanging="360"/>
      </w:pPr>
      <w:rPr>
        <w:rFonts w:ascii="Courier New" w:hAnsi="Courier New" w:hint="default"/>
      </w:rPr>
    </w:lvl>
    <w:lvl w:ilvl="2" w:tplc="D8AE4570">
      <w:start w:val="1"/>
      <w:numFmt w:val="bullet"/>
      <w:lvlText w:val=""/>
      <w:lvlJc w:val="left"/>
      <w:pPr>
        <w:ind w:left="2160" w:hanging="360"/>
      </w:pPr>
      <w:rPr>
        <w:rFonts w:ascii="Wingdings" w:hAnsi="Wingdings" w:hint="default"/>
      </w:rPr>
    </w:lvl>
    <w:lvl w:ilvl="3" w:tplc="5CF6A37E">
      <w:start w:val="1"/>
      <w:numFmt w:val="bullet"/>
      <w:lvlText w:val=""/>
      <w:lvlJc w:val="left"/>
      <w:pPr>
        <w:ind w:left="2880" w:hanging="360"/>
      </w:pPr>
      <w:rPr>
        <w:rFonts w:ascii="Symbol" w:hAnsi="Symbol" w:hint="default"/>
      </w:rPr>
    </w:lvl>
    <w:lvl w:ilvl="4" w:tplc="9582FF2A">
      <w:start w:val="1"/>
      <w:numFmt w:val="bullet"/>
      <w:lvlText w:val="o"/>
      <w:lvlJc w:val="left"/>
      <w:pPr>
        <w:ind w:left="3600" w:hanging="360"/>
      </w:pPr>
      <w:rPr>
        <w:rFonts w:ascii="Courier New" w:hAnsi="Courier New" w:hint="default"/>
      </w:rPr>
    </w:lvl>
    <w:lvl w:ilvl="5" w:tplc="7B1681A0">
      <w:start w:val="1"/>
      <w:numFmt w:val="bullet"/>
      <w:lvlText w:val=""/>
      <w:lvlJc w:val="left"/>
      <w:pPr>
        <w:ind w:left="4320" w:hanging="360"/>
      </w:pPr>
      <w:rPr>
        <w:rFonts w:ascii="Wingdings" w:hAnsi="Wingdings" w:hint="default"/>
      </w:rPr>
    </w:lvl>
    <w:lvl w:ilvl="6" w:tplc="35B25512">
      <w:start w:val="1"/>
      <w:numFmt w:val="bullet"/>
      <w:lvlText w:val=""/>
      <w:lvlJc w:val="left"/>
      <w:pPr>
        <w:ind w:left="5040" w:hanging="360"/>
      </w:pPr>
      <w:rPr>
        <w:rFonts w:ascii="Symbol" w:hAnsi="Symbol" w:hint="default"/>
      </w:rPr>
    </w:lvl>
    <w:lvl w:ilvl="7" w:tplc="1448650A">
      <w:start w:val="1"/>
      <w:numFmt w:val="bullet"/>
      <w:lvlText w:val="o"/>
      <w:lvlJc w:val="left"/>
      <w:pPr>
        <w:ind w:left="5760" w:hanging="360"/>
      </w:pPr>
      <w:rPr>
        <w:rFonts w:ascii="Courier New" w:hAnsi="Courier New" w:hint="default"/>
      </w:rPr>
    </w:lvl>
    <w:lvl w:ilvl="8" w:tplc="94145E5A">
      <w:start w:val="1"/>
      <w:numFmt w:val="bullet"/>
      <w:lvlText w:val=""/>
      <w:lvlJc w:val="left"/>
      <w:pPr>
        <w:ind w:left="6480" w:hanging="360"/>
      </w:pPr>
      <w:rPr>
        <w:rFonts w:ascii="Wingdings" w:hAnsi="Wingdings" w:hint="default"/>
      </w:rPr>
    </w:lvl>
  </w:abstractNum>
  <w:num w:numId="1" w16cid:durableId="385378860">
    <w:abstractNumId w:val="0"/>
  </w:num>
  <w:num w:numId="2" w16cid:durableId="1846281954">
    <w:abstractNumId w:val="3"/>
  </w:num>
  <w:num w:numId="3" w16cid:durableId="266352046">
    <w:abstractNumId w:val="1"/>
  </w:num>
  <w:num w:numId="4" w16cid:durableId="166639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D2"/>
    <w:rsid w:val="00163B1B"/>
    <w:rsid w:val="0073174A"/>
    <w:rsid w:val="008D77C8"/>
    <w:rsid w:val="009E240C"/>
    <w:rsid w:val="00A63FD8"/>
    <w:rsid w:val="00EA071C"/>
    <w:rsid w:val="00F23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4B20"/>
  <w15:chartTrackingRefBased/>
  <w15:docId w15:val="{A1A3FF0A-AFBC-428A-AA18-D7E2D364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36D2"/>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F23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3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236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36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36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36D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36D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36D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36D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36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36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236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36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36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36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36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36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36D2"/>
    <w:rPr>
      <w:rFonts w:eastAsiaTheme="majorEastAsia" w:cstheme="majorBidi"/>
      <w:color w:val="272727" w:themeColor="text1" w:themeTint="D8"/>
    </w:rPr>
  </w:style>
  <w:style w:type="paragraph" w:styleId="Titel">
    <w:name w:val="Title"/>
    <w:basedOn w:val="Standaard"/>
    <w:next w:val="Standaard"/>
    <w:link w:val="TitelChar"/>
    <w:uiPriority w:val="10"/>
    <w:qFormat/>
    <w:rsid w:val="00F236D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36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36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36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36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36D2"/>
    <w:rPr>
      <w:i/>
      <w:iCs/>
      <w:color w:val="404040" w:themeColor="text1" w:themeTint="BF"/>
    </w:rPr>
  </w:style>
  <w:style w:type="paragraph" w:styleId="Lijstalinea">
    <w:name w:val="List Paragraph"/>
    <w:basedOn w:val="Standaard"/>
    <w:uiPriority w:val="34"/>
    <w:qFormat/>
    <w:rsid w:val="00F236D2"/>
    <w:pPr>
      <w:ind w:left="720"/>
      <w:contextualSpacing/>
    </w:pPr>
  </w:style>
  <w:style w:type="character" w:styleId="Intensievebenadrukking">
    <w:name w:val="Intense Emphasis"/>
    <w:basedOn w:val="Standaardalinea-lettertype"/>
    <w:uiPriority w:val="21"/>
    <w:qFormat/>
    <w:rsid w:val="00F236D2"/>
    <w:rPr>
      <w:i/>
      <w:iCs/>
      <w:color w:val="0F4761" w:themeColor="accent1" w:themeShade="BF"/>
    </w:rPr>
  </w:style>
  <w:style w:type="paragraph" w:styleId="Duidelijkcitaat">
    <w:name w:val="Intense Quote"/>
    <w:basedOn w:val="Standaard"/>
    <w:next w:val="Standaard"/>
    <w:link w:val="DuidelijkcitaatChar"/>
    <w:uiPriority w:val="30"/>
    <w:qFormat/>
    <w:rsid w:val="00F23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36D2"/>
    <w:rPr>
      <w:i/>
      <w:iCs/>
      <w:color w:val="0F4761" w:themeColor="accent1" w:themeShade="BF"/>
    </w:rPr>
  </w:style>
  <w:style w:type="character" w:styleId="Intensieveverwijzing">
    <w:name w:val="Intense Reference"/>
    <w:basedOn w:val="Standaardalinea-lettertype"/>
    <w:uiPriority w:val="32"/>
    <w:qFormat/>
    <w:rsid w:val="00F236D2"/>
    <w:rPr>
      <w:b/>
      <w:bCs/>
      <w:smallCaps/>
      <w:color w:val="0F4761" w:themeColor="accent1" w:themeShade="BF"/>
      <w:spacing w:val="5"/>
    </w:rPr>
  </w:style>
  <w:style w:type="character" w:styleId="Hyperlink">
    <w:name w:val="Hyperlink"/>
    <w:basedOn w:val="Standaardalinea-lettertype"/>
    <w:uiPriority w:val="99"/>
    <w:unhideWhenUsed/>
    <w:rsid w:val="00F236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iestar-educatief.nl/medialibrary/Driestar/Kennisontwikkeling/Lectoraat%20Christelijk%20leraarschap/Compendium/Didactische-diamant.pdf" TargetMode="External"/><Relationship Id="rId5" Type="http://schemas.openxmlformats.org/officeDocument/2006/relationships/hyperlink" Target="https://nos.nl/artikel/2473695-vn-rapport-258-miljoen-mensen-kampen-met-groot-voedseltekor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3564</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2024-06-18T19:10:00Z</dcterms:created>
  <dcterms:modified xsi:type="dcterms:W3CDTF">2024-06-18T19:10:00Z</dcterms:modified>
</cp:coreProperties>
</file>